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  <w:r w:rsidR="003A0BC4"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"Национальный исследовательский университет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"Высшая школа экономики"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Факультет экономики, менеджмента и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бизнес-информатики</w:t>
      </w:r>
      <w:proofErr w:type="gramEnd"/>
      <w:r w:rsidR="003A0BC4"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НИУ ВШЭ - Пермь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экономики и финансов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Правила организации проектной деятельности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для образовательной программы бакалавриата “Экономика” 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направления </w:t>
      </w:r>
      <w:r w:rsidR="003A0BC4"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>38.03.01 "Экономика"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 образовательной программы магистратуры «Финансы»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направления </w:t>
      </w:r>
      <w:r w:rsidR="003A0BC4"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>38.04.08 «Финансы и кредит»</w:t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Авторы: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Завертяева М.А., к.э.н., </w:t>
      </w:r>
      <w:hyperlink r:id="rId8"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moskolkova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@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hse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  <w:proofErr w:type="spellEnd"/>
      </w:hyperlink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Ожегов Е.М., к.э.н., </w:t>
      </w:r>
      <w:hyperlink r:id="rId9"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eozhegov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@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hse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  <w:proofErr w:type="spellEnd"/>
      </w:hyperlink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AB3B28" w:rsidRDefault="007910F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Одобрен</w:t>
      </w:r>
      <w:r w:rsidR="002F4E11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 заседании департамента экономики и финансов «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201</w:t>
      </w:r>
      <w:r w:rsidR="00E326AE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г.</w:t>
      </w:r>
    </w:p>
    <w:p w:rsidR="001C493C" w:rsidRPr="00AB3B28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департамента Молодчик М.А</w:t>
      </w:r>
    </w:p>
    <w:p w:rsidR="001C493C" w:rsidRPr="00AB3B28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3A0BC4" w:rsidRPr="00AB3B28" w:rsidRDefault="003A0B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AB3B28" w:rsidRDefault="007910F2" w:rsidP="003A0BC4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Утвержден</w:t>
      </w:r>
      <w:r w:rsidR="002F4E11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кадемическим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оветом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br/>
        <w:t xml:space="preserve">НИУ ВШЭ - Пермь 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«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»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августа 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201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г. № протокола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8.2.2.1-32-09/05</w:t>
      </w:r>
    </w:p>
    <w:p w:rsidR="001C493C" w:rsidRPr="00AB3B28" w:rsidRDefault="007910F2">
      <w:pPr>
        <w:ind w:firstLine="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A0BC4" w:rsidRPr="00AB3B28" w:rsidRDefault="003A0BC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Пермь 2018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i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i/>
          <w:szCs w:val="28"/>
          <w:lang w:val="ru-RU"/>
        </w:rPr>
        <w:t>Настоящие правила не могут быть использованы другими подразделениями университета и другими вузами без разрешения подразделения - разработчика программы.</w:t>
      </w:r>
    </w:p>
    <w:p w:rsidR="001C493C" w:rsidRPr="003A0BC4" w:rsidRDefault="007910F2" w:rsidP="0000331E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as0xu4b48fmx" w:colFirst="0" w:colLast="0"/>
      <w:bookmarkEnd w:id="0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1C493C" w:rsidRPr="003A0BC4" w:rsidRDefault="007910F2" w:rsidP="000033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организации проектной деятельности (далее - Правила) являются основным нормативно-методическим документом, регламентирующим проектную деятельность и отчетность по ее итогам для студентов образовательных программ бакалавриата “Экономика” направления </w:t>
      </w:r>
      <w:r w:rsidR="00797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38.03.01 Экономика и  программы магистратуры «Финансы» направления подготовки 38.04.08 Финансы и кредит.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разработаны в соответствии с: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·</w:t>
      </w:r>
      <w:r w:rsidR="00797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Положением о проектной, научно-исследовательской деятельности и практиках студентов Национального исследовательского университета «Высшая школа экономики» № 6.18.1-01/0509-02 от</w:t>
      </w:r>
      <w:r w:rsidR="003A0BC4"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05.09.2016 г.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Проекты студентов образовательной программы бакалавриата </w:t>
      </w:r>
      <w:r w:rsidR="002F4E1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Экономика</w:t>
      </w:r>
      <w:r w:rsidR="002F4E1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</w:t>
      </w:r>
      <w:r w:rsidR="009372BC" w:rsidRPr="00937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7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38.03.01 Экономика, программы магистратуры «Финансы» направления подготовки 38.04.08 Финансы и кредит являются составной частью учебного процесса и способствуют вовлечению обучающихся в проектную деятельность через возможность применения полученных в Университете знаний и компетенций в работе над реализацией проектов во всех возможных сферах практической деятельности.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Проекты могут инициироваться в рамках структурных подразделений НИУ ВШЭ, либо внешних организаций.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Общая продолжительность проекта для студентов программы «Экономика» </w:t>
      </w:r>
      <w:r w:rsidR="009372BC"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определяется </w:t>
      </w:r>
      <w:r w:rsid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объединенным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учебным планом бакалавров по направлению подготовки 38.03.01 Экономика. Общая продолжительность проекта для студентов программы «Финансы» определяется образовательным стандартом, </w:t>
      </w:r>
      <w:r w:rsid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объединенным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учебным планом магистров по направлению подготовки 38.04.08 Финансы и кредит. Сроки выполнения проекта указываются в проектной заявке и ограничены учебным годом, в который реализуется проект согласно рабочему учебному плану.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Для инвалидов и лиц с ограниченными возможностями здоровья выбор проектов производится с учетом состояния здоровья и требований по доступности для данных обучающихся.</w:t>
      </w:r>
    </w:p>
    <w:p w:rsidR="001C493C" w:rsidRDefault="007910F2">
      <w:pPr>
        <w:pStyle w:val="1"/>
        <w:keepNext w:val="0"/>
        <w:keepLines w:val="0"/>
        <w:spacing w:before="4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jnp6q1hh6nqd" w:colFirst="0" w:colLast="0"/>
      <w:bookmarkEnd w:id="1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Типы и способы реализации проектов</w:t>
      </w:r>
    </w:p>
    <w:p w:rsidR="009372BC" w:rsidRPr="009372BC" w:rsidRDefault="009372BC" w:rsidP="009372BC">
      <w:pPr>
        <w:rPr>
          <w:lang w:val="ru-RU"/>
        </w:rPr>
      </w:pP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С точки зрения </w:t>
      </w:r>
      <w:r w:rsidRPr="003A0BC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целей и результатов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различаются следующие типы проектов: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- Исследовательский (научно-исследовательский)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Практико-ориентированный (прикладной)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Сервисный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направленный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Доля сервисных проектов в общем числе зачетных единиц, выделяемых на проектную деятельность конкретной ОП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, ограничена и не может превышать 25 % от указанного общего числа.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С точки зрения </w:t>
      </w:r>
      <w:r w:rsidRPr="003A0BC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способов организации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выделяются следующие типы проектов: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Индивидуальный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который может быть выполнен одним участником, предполагает индивидуальную работу;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Групповой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который выполняется командой участников, предполагает коллективный результат;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Краткосрочный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укладывающийся в рамки одного учебного модуля/семестра,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Долгосрочный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предполагающий длительное участие (свыше семестра),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Внешний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выполняемый по запросу внешних по отношению к Университету заказчиков,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Внутренний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выполняемый по заказу структурных подразделений и НПР Университета.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2.3. Если проект 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 конфиденциальности.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2.4. В случае, когда проект инициируется в рамках административного структурного подразделения Университета, его инициатором должен выступать руководитель этого подразделения (или его заместитель), при этом не допускается, чтобы содержание проектной деятельности студентов совпадало с должностными обязанностями работников структурного подразделения.</w:t>
      </w:r>
    </w:p>
    <w:p w:rsidR="001C493C" w:rsidRDefault="007910F2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2.5. Все проекты, предлагаемые студентам образовательных программ “Экономика” и “Финансы”, являются вариативными, то есть предполагают свободный выбор проектов (из числа одобренных академическим руководителем ОП проектных заявок, если проекты не отнесены к категории сервисных, либо из числа любых сервисных проектов) студентами. </w:t>
      </w:r>
    </w:p>
    <w:p w:rsidR="001C493C" w:rsidRPr="003A0BC4" w:rsidRDefault="007910F2" w:rsidP="002F4E11">
      <w:pPr>
        <w:pStyle w:val="1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q817ngp7zh0s" w:colFirst="0" w:colLast="0"/>
      <w:bookmarkEnd w:id="2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Реализация проектной деятельности</w:t>
      </w:r>
    </w:p>
    <w:p w:rsidR="001C493C" w:rsidRPr="003A0BC4" w:rsidRDefault="001C493C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При реализации проектной деятельности выделяются следующие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роли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C493C" w:rsidRPr="003A0BC4" w:rsidRDefault="001C493C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Инициатор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предлагает проектную идею, оформляя ее в проектной заявке. Инициатором проекта может выступать студент или группа студентов, при условии, что их проектная заявка имеет заказчика и согласована с потенциальным руководителем проекта. Инициатор проекта обязан оформить проектную заявку по правилам, установленным Университетом, в частности: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описать заказ на проектное решение, указав востребованность результатов проекта;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понятно и однозначно описать суть работы, выполняемой участниками проекта;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указать сроки и условия реализации проекта, а также – при необходимости – специальные требования к участникам;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предложить форму представления итогового результата/продукта;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указать способ и методы оценки результатов проекта и работы участников проекта, (в том числе оценку сформированности заявленных компетенций), для групповых проектов – с учетом индивидуального вклада каждого участника;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указать руководителя проекта.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Инициатор проекта в проектной заявке может указать специальные требования к количеству участников проекта, достижение определенного курса.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Заказчик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 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 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Руководитель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отвечает за организацию и реализацию проекта. В его обязанности входит выполнение следующих функций: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и/или уточнение технического задания проекта (на основе запроса Заказчика, самостоятельно или совместно с участниками проекта);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плана-графика проекта (совместно с участниками проекта);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помощь в организации и реализации 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публичного представления результатов проекта,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оценка работы участников проекта (включая оценку их отчетов по проекту, по заранее определенным критериям),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оформление оценочного листа.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Руководитель проекта  по согласованию с Академическим руководителем ОП имеет право дополнительного набора и замены участников проекта, если какой-либо участник не может выполнить свои обязательства по проекту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проекта своих обязанностей, которое ставит под угрозу исполнение проекта. </w:t>
      </w:r>
      <w:proofErr w:type="gramEnd"/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проектов, инициируемых структурными подразделениями Университета, инициатором, заказчиком и руководителем проекта может быть одно лицо.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Участником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считается кандидат, подавший заявку на участие в проекте и утвержденный руководителем проекта. Участник проекта принимает на себя обязательства по выполнению проекта и несет ответственность за их качественное и своевременное исполнение.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 были оформлены).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 проекта обязан подготовить отчетные материалы о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проектной работе.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проекта имеет право по согласованию с руководителем проекта отказаться от участия в проекте не позднее 10 дней с даты начала проекта.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Менеджер ОП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определенные академическим руководством ОП сроки собрать информацию о выборе проектов студентами ОП;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вести учет проектов, выбранных студентами ОП;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по итогам выполнения проектов на основании оценочных листов, полученных от Руководителей проектов, занести результаты обучающихся (зачетные единицы и оценку) в АСАВ;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проинформировать студентов и академического руководителя ОП о случаях недобора зачетных единиц по вариативной части проектной деятельности относительно рекомендованных в учебном плане и об образовавшихся академических задолженностях по проектной деятельности.</w:t>
      </w:r>
    </w:p>
    <w:p w:rsidR="001C493C" w:rsidRPr="003A0BC4" w:rsidRDefault="001C493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Закрепление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студентов за проектами.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Предложение и выбор проектов 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ВШЭ, а также с помощью электронного ресурса, организуемого ОП. «Ярмарка проектов» открыта для размещения проектных заявок и выбора проектов весь календарный год.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проектов на «Ярмарке проектов» и средства ОП формируется в виде проектной заявки, содержащей необходимую для выбора информацию об участии в проекте. Права доступа для внесения проектной заявки на «Ярмарку проектов» есть у всех работников НИУ ВШЭ. Проектные заявки, предлагаемые ОП, собираются академическим руководителем ОП в течение одного месяца после начала учебного года, в рабочем учебном плане по которому есть запись о наличии проекта.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целям обучения на ОП и не помогает развить у студентов ОП необходимые навыки и компетенции, предусмотренные в ОС НИУ ВШЭ.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Заблокированное проектное предложение не отображается для студентов ОП, если академический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которой принял такое решение.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сбора проектных заявок реализуется сбор заявок от студентов на участие в проектах. Студент, используя электронную анкету, предложенную ОП, или на «Ярмарке проектов», может подать заявку на любые сервисные проекты, а также на проекты других типов из числа одобренных академическим руководителем ОП,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которой он обучается.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число заявок на проект от студентов, превышает указанное в проектной заявке максимальное число студентов, которые могут быть привлечены к реализации проекта, Академический руководитель ОП по согласованию с руководителями проектов определяет распределение студентов по проектам. Итоговое распределение студентов по проектам фиксируется Менеджером ОП в электронной таблице.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распределения студентов по проектам составляется техническое задание проекта. В срок, предусмотренный техническим заданием, начинается реализация проекта.</w:t>
      </w:r>
    </w:p>
    <w:p w:rsidR="009372BC" w:rsidRDefault="007910F2" w:rsidP="009372B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3" w:name="_78s2g1p94oox" w:colFirst="0" w:colLast="0"/>
      <w:bookmarkEnd w:id="3"/>
    </w:p>
    <w:p w:rsidR="001C493C" w:rsidRDefault="007910F2" w:rsidP="009372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Обязательная документация при организации проектной деятельности</w:t>
      </w:r>
    </w:p>
    <w:p w:rsidR="009372BC" w:rsidRPr="003A0BC4" w:rsidRDefault="009372BC" w:rsidP="009372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4.1. К обязательной документации при организации проектной деятельности относятся: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проектная заявка (оформляется и размещается инициатором проекта). Срок предоставления: до срока начала процедуры выбора проектов, определяемого Академическим руководителем ОП;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техническое задание</w:t>
      </w:r>
      <w:r w:rsidRPr="003A0B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(готовится Руководителем проекта по согласованию с Заказчиком проекта, иногда – совместно с участниками проекта; подписывается Заказчиком, Руководителем и всеми участниками проекта), включающее обязательной частью требования к форме  результата/продукта проекта. Срок предоставления: не позднее, чем через месяц после начала проекта. Рекомендуемая структура технического задания проекта представлена в Приложении 4;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отчетные материалы по проекту (готовятся каждым участником проекта). Рекомендуемая структура отчета приведена в Приложении 3. Отчетные материалы должны позволять оценить степень сформированности компетенций, заявленных для данного проекта в качестве планируемых результатов. Компетенции, развиваемые в итоге выполнения проекта, указаны в Приложении 1 (для образовательной программы бакалавриата “Экономика”) и Приложении 2 (для образовательной программы магистратуры «Финансы»)</w:t>
      </w:r>
      <w:r w:rsidRPr="003A0B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Перечень и вид отчетных материалов для конкретного проекта определяет руководитель проекта и указывает их в проектной заявке и/или техническом задании на выполнение проекта. Срок предоставления: не позднее, чем через неделю после срока завершения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4.2. Руководитель проекта обязан по итогам проекта и на основании отчетных материалов оформить оценочные листы на всех участников проекта – обучающихся и передать их менеджерам образовательных программ. Оценочные листы могут быть переданы по корпоративной электронной почте. Рекомендуемая форма оценочного листа приведена в Приложении 3. Срок предоставления: не позднее, чем через две недели</w:t>
      </w:r>
      <w:r w:rsidR="00937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срока завершения проекта, но не позднее срока окончания модуля реализации проекта согласно рабочему учебному плану.</w:t>
      </w:r>
    </w:p>
    <w:p w:rsidR="001C493C" w:rsidRDefault="007910F2">
      <w:pPr>
        <w:pStyle w:val="1"/>
        <w:keepNext w:val="0"/>
        <w:keepLines w:val="0"/>
        <w:spacing w:before="4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4" w:name="_nth3am3qsz1x" w:colFirst="0" w:colLast="0"/>
      <w:bookmarkEnd w:id="4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Промежуточная аттестация по проекту</w:t>
      </w:r>
    </w:p>
    <w:p w:rsidR="009372BC" w:rsidRPr="009372BC" w:rsidRDefault="009372BC" w:rsidP="009372BC">
      <w:pPr>
        <w:rPr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Результаты участия студента в проекте, не предусматривающем зачетную систему оценивания, оцениваются по 10-балльной шкале. В результирующую оценку по проекту входит оценка уровня сформированности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 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 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Формула расчета результирующей оценки приводится в техническом задании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 Если трудоемкость проекта составляет менее 3 зачетных единиц, то результирующая оценка проектов производится по шкале </w:t>
      </w:r>
      <w:proofErr w:type="gramStart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</w:t>
      </w:r>
      <w:proofErr w:type="gramEnd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результирующую оценку по проекту входит оценка уровня сформированности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 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 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частей, которая переводится в шкалу </w:t>
      </w:r>
      <w:proofErr w:type="gramStart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</w:t>
      </w:r>
      <w:proofErr w:type="gramEnd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принципу 0-3 балла -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4-10 баллов -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Формула расчета результирующей оценки до перевода в шкалу </w:t>
      </w:r>
      <w:proofErr w:type="gramStart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</w:t>
      </w:r>
      <w:proofErr w:type="gramEnd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приводится в техническом задании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5.3. В случае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начисляются, образуется академическая задолженность.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Если результирующая оценка по проекту, который был включен студенту в ИУП, по которому студентом было подписано техническое задание, составляет менее 4 баллов по 10-балльной шкале или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, то у студента образуется академическая задолженность.</w:t>
      </w:r>
    </w:p>
    <w:p w:rsidR="001C493C" w:rsidRPr="003A0BC4" w:rsidRDefault="007910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5.5. 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Если проект допускает пересдачу, это должно быть указано в проектной заявке. </w:t>
      </w: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1C493C" w:rsidRPr="003A0BC4" w:rsidRDefault="007910F2" w:rsidP="009372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Компетенции, формируемые при прохождении проекта студентами образовательной программы бакалавриата “Экономика” </w:t>
      </w:r>
    </w:p>
    <w:p w:rsidR="001C493C" w:rsidRPr="003A0BC4" w:rsidRDefault="009372BC" w:rsidP="009372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proofErr w:type="spellStart"/>
      <w:r w:rsidR="007910F2" w:rsidRPr="003A0BC4">
        <w:rPr>
          <w:rFonts w:ascii="Times New Roman" w:eastAsia="Times New Roman" w:hAnsi="Times New Roman" w:cs="Times New Roman"/>
          <w:b/>
          <w:sz w:val="28"/>
          <w:szCs w:val="28"/>
        </w:rPr>
        <w:t>аправления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подготовки </w:t>
      </w:r>
      <w:r w:rsidR="007910F2"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38.03.01 Экономика</w:t>
      </w:r>
    </w:p>
    <w:tbl>
      <w:tblPr>
        <w:tblStyle w:val="a5"/>
        <w:tblW w:w="992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038"/>
        <w:gridCol w:w="1985"/>
      </w:tblGrid>
      <w:tr w:rsidR="001C493C" w:rsidRPr="009372BC" w:rsidTr="009372BC">
        <w:trPr>
          <w:trHeight w:val="500"/>
        </w:trPr>
        <w:tc>
          <w:tcPr>
            <w:tcW w:w="690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ОС ВШЭ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формирования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использовать нормативные правовые документы в своей деятельности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профессиональной деятельности руководствоваться принципами социальной ответственности.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свободно общаться, выражать свои мысли устно и письменно, вести дискуссию на русском и английском языках.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подготовить информационный обзор и/или аналитический отчет, используя отечественные и зарубежные источники информации.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экспертному анализу и проектному консультированию на различных стадиях реализации проектов.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презентации результатов аналитической и исследовательской деятельности.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 организовать свою деятельность в рамках поставленных профессиональных задач.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организовать деятельность малой группы, созданной для реализации конкретного экономического проекта.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находить организационно-управленческие решения и готов нести за них ответственность.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использовать для решения коммуникативных задач современные технические средства и информационные технологии.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для принятия управленческих решений.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</w:tbl>
    <w:p w:rsidR="001C493C" w:rsidRPr="009372BC" w:rsidRDefault="007910F2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9372BC">
        <w:rPr>
          <w:rFonts w:ascii="Times New Roman" w:eastAsia="Times New Roman" w:hAnsi="Times New Roman" w:cs="Times New Roman"/>
        </w:rPr>
        <w:t>Уровни</w:t>
      </w:r>
      <w:proofErr w:type="spellEnd"/>
      <w:r w:rsidRPr="00937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2BC">
        <w:rPr>
          <w:rFonts w:ascii="Times New Roman" w:eastAsia="Times New Roman" w:hAnsi="Times New Roman" w:cs="Times New Roman"/>
        </w:rPr>
        <w:t>формирования</w:t>
      </w:r>
      <w:proofErr w:type="spellEnd"/>
      <w:r w:rsidRPr="00937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2BC">
        <w:rPr>
          <w:rFonts w:ascii="Times New Roman" w:eastAsia="Times New Roman" w:hAnsi="Times New Roman" w:cs="Times New Roman"/>
        </w:rPr>
        <w:t>компетенций</w:t>
      </w:r>
      <w:proofErr w:type="spellEnd"/>
      <w:r w:rsidRPr="009372BC">
        <w:rPr>
          <w:rFonts w:ascii="Times New Roman" w:eastAsia="Times New Roman" w:hAnsi="Times New Roman" w:cs="Times New Roman"/>
        </w:rPr>
        <w:t>: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РБ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— ресурсная база, в основном теоретические и предметные основы (знания, умения);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СД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способы деятельности, составляющие практическое ядро данной компетенции;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b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МЦ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9372BC" w:rsidRDefault="009372B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1C493C" w:rsidRPr="003A0BC4" w:rsidRDefault="007910F2" w:rsidP="009372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Компетенции, формируемые при прохождении проекта студентами образовательной программы магистратуры «Финансы»</w:t>
      </w:r>
    </w:p>
    <w:p w:rsidR="001C493C" w:rsidRPr="003A0BC4" w:rsidRDefault="007910F2" w:rsidP="009372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proofErr w:type="spellEnd"/>
      <w:proofErr w:type="gramEnd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38.04.08 </w:t>
      </w:r>
      <w:proofErr w:type="spellStart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>Финансы</w:t>
      </w:r>
      <w:proofErr w:type="spellEnd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>кредит</w:t>
      </w:r>
      <w:proofErr w:type="spellEnd"/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038"/>
        <w:gridCol w:w="1843"/>
      </w:tblGrid>
      <w:tr w:rsidR="001C493C" w:rsidRPr="009372BC" w:rsidTr="009372BC">
        <w:trPr>
          <w:trHeight w:val="500"/>
        </w:trPr>
        <w:tc>
          <w:tcPr>
            <w:tcW w:w="690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ОС ВШЭ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формирования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организовать многостороннюю коммуникацию и управлять ею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принимать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применять современные методы и методики преподавания финансовых дисциплин в образовательных организациях высшего образования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образования.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</w:tbl>
    <w:p w:rsidR="001C493C" w:rsidRPr="009372BC" w:rsidRDefault="007910F2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9372BC">
        <w:rPr>
          <w:rFonts w:ascii="Times New Roman" w:eastAsia="Times New Roman" w:hAnsi="Times New Roman" w:cs="Times New Roman"/>
        </w:rPr>
        <w:t>Уровни</w:t>
      </w:r>
      <w:proofErr w:type="spellEnd"/>
      <w:r w:rsidRPr="00937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2BC">
        <w:rPr>
          <w:rFonts w:ascii="Times New Roman" w:eastAsia="Times New Roman" w:hAnsi="Times New Roman" w:cs="Times New Roman"/>
        </w:rPr>
        <w:t>формирования</w:t>
      </w:r>
      <w:proofErr w:type="spellEnd"/>
      <w:r w:rsidRPr="00937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2BC">
        <w:rPr>
          <w:rFonts w:ascii="Times New Roman" w:eastAsia="Times New Roman" w:hAnsi="Times New Roman" w:cs="Times New Roman"/>
        </w:rPr>
        <w:t>компетенций</w:t>
      </w:r>
      <w:proofErr w:type="spellEnd"/>
      <w:r w:rsidRPr="009372BC">
        <w:rPr>
          <w:rFonts w:ascii="Times New Roman" w:eastAsia="Times New Roman" w:hAnsi="Times New Roman" w:cs="Times New Roman"/>
        </w:rPr>
        <w:t>: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РБ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— ресурсная база, в основном теоретические и предметные основы (знания, умения);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СД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способы деятельности, составляющие практическое ядро данной компетенции;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МЦ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1C493C" w:rsidRPr="003A0BC4" w:rsidRDefault="001C493C">
      <w:pPr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493C" w:rsidRPr="003A0BC4" w:rsidRDefault="007910F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1C493C" w:rsidRPr="003A0BC4" w:rsidRDefault="00FA6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hyperlink r:id="rId10">
        <w:r w:rsidR="007910F2" w:rsidRPr="003A0BC4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Рекомендуемая форма отчета и оценочного листа по проекту</w:t>
        </w:r>
      </w:hyperlink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высшего образования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«Национальный исследовательский университет «Высшая школа экономики»</w:t>
      </w:r>
    </w:p>
    <w:p w:rsidR="001C493C" w:rsidRPr="0000331E" w:rsidRDefault="007910F2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FA6559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Факультет экономики, менеджмента и </w:t>
      </w:r>
      <w:proofErr w:type="gramStart"/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бизнес-информатики</w:t>
      </w:r>
      <w:proofErr w:type="gramEnd"/>
      <w:r w:rsidR="00FA6559" w:rsidRPr="00FA65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A6559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 - Пермь</w:t>
      </w:r>
      <w:bookmarkStart w:id="5" w:name="_GoBack"/>
      <w:bookmarkEnd w:id="5"/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(Название ОП)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(уровень образования)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(Профиль/Специализация (если есть)</w:t>
      </w:r>
      <w:proofErr w:type="gramEnd"/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 Т Ч Е Т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 проектной работе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(Название проекта)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Выполнил студент гр.______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</w:t>
      </w: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    (ФИО)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                        (подпись)</w:t>
      </w: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Руководитель проекта: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(должность, ФИО руководителя проекта) </w:t>
      </w: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ab/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___________         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(оценка)                           </w:t>
      </w: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ab/>
        <w:t>(подпись)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                          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                              (дата)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_________________20__</w:t>
      </w:r>
    </w:p>
    <w:p w:rsidR="001C493C" w:rsidRPr="0000331E" w:rsidRDefault="001C493C">
      <w:pPr>
        <w:spacing w:line="360" w:lineRule="auto"/>
        <w:ind w:left="20" w:firstLine="48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Рекомендуемая структура отчета:</w:t>
      </w:r>
    </w:p>
    <w:p w:rsidR="001C493C" w:rsidRPr="003A0BC4" w:rsidRDefault="001C49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1.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Содержание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2.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Общее описание проекта: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·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Инициатор, заказчик, руководитель проекта.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·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Тип проекта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· 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есто работы по проекту (название организации, структурного подразделения/ иное)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Содержательная часть: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3.1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Описание хода выполнения проектного задания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3.2 Описание результатов проекта (продукта);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3.3 Описание использованных в проекте способов и технологий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3.4 Описание своей роли в проектной команде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обязательно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для группового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3.5 Описание отклонений и трудностей, возникших в ходе выполнения проекта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 Заключение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оценка индивидуальных результатов выполнения проекта,  сформированных/развитых компетенций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5.  Результат проекта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текст, фотографии, ссылки и другие подтверждающие получение результата материалы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6. </w:t>
      </w:r>
      <w:proofErr w:type="gramStart"/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Приложения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при необходимости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: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презентация для защиты проекта,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графики, схемы, таблицы, алгоритмы, иллюстрации, отзывы и т.п.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).</w:t>
      </w:r>
      <w:proofErr w:type="gramEnd"/>
    </w:p>
    <w:p w:rsidR="001C493C" w:rsidRPr="003A0BC4" w:rsidRDefault="007910F2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Оценочный лист по проекту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проекта:_________________________________________________________________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Тип проекта:_____________________________________________________________________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Срок выполнения проекта:_________________________________________________________</w:t>
      </w:r>
    </w:p>
    <w:p w:rsidR="001C493C" w:rsidRPr="0000331E" w:rsidRDefault="001C493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Руководитель проекта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ФИО:___________________________________________________________________________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Должность:______________________________________________________________________</w:t>
      </w:r>
    </w:p>
    <w:p w:rsidR="001C493C" w:rsidRPr="0000331E" w:rsidRDefault="001C493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 проекта</w:t>
      </w:r>
    </w:p>
    <w:p w:rsid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Start"/>
      <w:r w:rsidRPr="0000331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033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__________________________________________________________________________Образовательная программа:________________________</w:t>
      </w:r>
      <w:r w:rsidR="0000331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0331E" w:rsidRPr="0000331E" w:rsidRDefault="000033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1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2125"/>
        <w:gridCol w:w="1833"/>
      </w:tblGrid>
      <w:tr w:rsidR="001C493C" w:rsidRPr="0000331E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Группа:__________________________________________________________________________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результирующей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10-балльной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итоговой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оценке</w:t>
            </w:r>
            <w:proofErr w:type="spellEnd"/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proofErr w:type="gram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proofErr w:type="gram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результата/продукта проекта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trHeight w:val="540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сп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использованных в проекте способов и технологий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р</w:t>
            </w:r>
            <w:proofErr w:type="gram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хода реализации проекта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к</w:t>
            </w:r>
            <w:proofErr w:type="gram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планируемых компетенций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гр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индивидуального вклада участника в групповую работу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ком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командного взаимодействия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з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презентации/защиты проекта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вз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от других участников группового проекта (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FA6559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с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Самооценка участника проекта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00331E" w:rsidTr="007D0BFA">
        <w:trPr>
          <w:trHeight w:val="420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Результирующая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93C" w:rsidRPr="00FA6559" w:rsidTr="007D0BFA">
        <w:trPr>
          <w:trHeight w:val="420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зачтенных</w:t>
            </w:r>
            <w:proofErr w:type="gram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 за проект</w:t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00331E" w:rsidTr="0000331E">
        <w:trPr>
          <w:trHeight w:val="446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93C" w:rsidRPr="003A0BC4" w:rsidRDefault="007910F2">
      <w:pPr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proofErr w:type="spellEnd"/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Рекомендуемая структура технического задания на проектную работу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1C493C" w:rsidRPr="003A0BC4" w:rsidRDefault="007910F2" w:rsidP="007D0BF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Техническое задание составляется заказчиком в свободной форме.</w:t>
      </w:r>
    </w:p>
    <w:p w:rsidR="001C493C" w:rsidRPr="003A0BC4" w:rsidRDefault="007910F2" w:rsidP="007D0BF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Рекомендуемые структурные элементы: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лоссарий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Используемые сокращения и аббревиатуры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2.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Цель проекта.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3.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заказчике.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4.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Сроки реализации проекта.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5.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Функциональные требования 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какие функции/качества должны быть присущи результату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 и специальные требования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какие особые формы, технологии, способы и инструменты должны быть использованы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к результату.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6.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исполнителю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 должен делать исполнитель; если проект групповой – какие роли в проектной команде предусмотрены, какое число исполнителей требуется на каждую роль, существует ли взаимозаменяемость и т.п.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7.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Этапы.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8.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График реализации проекта  (с указанием содержания работ).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9.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 завершенности проекта.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10.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 качества продукта/результата.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11.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Форма отчетности.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12.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Необходимость публичного представления результата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наличии – форма представления: например, презентация, защита проектных предложений, дискуссия, проведение мероприятия и т.п.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13.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Трудоемкость проекта в зачетных единицах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согласно рабочему учебному плану ОП, для студентов </w:t>
      </w:r>
      <w:proofErr w:type="gramStart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которой</w:t>
      </w:r>
      <w:proofErr w:type="gramEnd"/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предлагается проект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C493C" w:rsidRPr="003A0BC4" w:rsidRDefault="001C493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ФИО руководителя проекта, подпись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ФИО студентов, прикрепленных к проекту, подпись</w:t>
      </w:r>
    </w:p>
    <w:p w:rsidR="001C493C" w:rsidRPr="003A0BC4" w:rsidRDefault="007910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1C493C" w:rsidRPr="003A0BC4" w:rsidSect="003A0BC4">
      <w:footerReference w:type="default" r:id="rId11"/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B" w:rsidRDefault="004A585B">
      <w:pPr>
        <w:spacing w:line="240" w:lineRule="auto"/>
      </w:pPr>
      <w:r>
        <w:separator/>
      </w:r>
    </w:p>
  </w:endnote>
  <w:endnote w:type="continuationSeparator" w:id="0">
    <w:p w:rsidR="004A585B" w:rsidRDefault="004A5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45231358"/>
      <w:docPartObj>
        <w:docPartGallery w:val="Page Numbers (Bottom of Page)"/>
        <w:docPartUnique/>
      </w:docPartObj>
    </w:sdtPr>
    <w:sdtEndPr/>
    <w:sdtContent>
      <w:p w:rsidR="004A585B" w:rsidRPr="002F4E11" w:rsidRDefault="004A585B" w:rsidP="002F4E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4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559" w:rsidRPr="00FA655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17</w:t>
        </w:r>
        <w:r w:rsidRPr="002F4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B" w:rsidRDefault="004A585B">
      <w:pPr>
        <w:spacing w:line="240" w:lineRule="auto"/>
      </w:pPr>
      <w:r>
        <w:separator/>
      </w:r>
    </w:p>
  </w:footnote>
  <w:footnote w:type="continuationSeparator" w:id="0">
    <w:p w:rsidR="004A585B" w:rsidRDefault="004A585B">
      <w:pPr>
        <w:spacing w:line="240" w:lineRule="auto"/>
      </w:pPr>
      <w:r>
        <w:continuationSeparator/>
      </w:r>
    </w:p>
  </w:footnote>
  <w:footnote w:id="1">
    <w:p w:rsidR="004A585B" w:rsidRPr="00886673" w:rsidRDefault="004A58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сервисных проектов не обязательно</w:t>
      </w:r>
    </w:p>
  </w:footnote>
  <w:footnote w:id="2">
    <w:p w:rsidR="004A585B" w:rsidRPr="00886673" w:rsidRDefault="004A58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Приложениях 1 и 2 представлен необходимый минимальный набор компетенций, формируемых в ходе проектной деятельности. Реализация проектов на протяжении обучения на ОП может развивать большее количество компетенций.</w:t>
      </w:r>
    </w:p>
  </w:footnote>
  <w:footnote w:id="3">
    <w:p w:rsidR="004A585B" w:rsidRDefault="004A585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10-балльной шкале для проектов трудоемкостью 3 ЗЕ, по шкале </w:t>
      </w:r>
      <w:proofErr w:type="gramStart"/>
      <w:r w:rsidRPr="008866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зачтено</w:t>
      </w:r>
      <w:proofErr w:type="gramEnd"/>
      <w:r w:rsidRPr="008866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/не зачтено</w:t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проектов трудоемкостью </w:t>
      </w:r>
      <w:r>
        <w:rPr>
          <w:rFonts w:ascii="Times New Roman" w:eastAsia="Times New Roman" w:hAnsi="Times New Roman" w:cs="Times New Roman"/>
          <w:sz w:val="20"/>
          <w:szCs w:val="20"/>
        </w:rPr>
        <w:t>2 ЗЕ</w:t>
      </w:r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C"/>
    <w:rsid w:val="0000331E"/>
    <w:rsid w:val="001C493C"/>
    <w:rsid w:val="002F4E11"/>
    <w:rsid w:val="002F5F69"/>
    <w:rsid w:val="003A0BC4"/>
    <w:rsid w:val="004A585B"/>
    <w:rsid w:val="00505DD2"/>
    <w:rsid w:val="00625045"/>
    <w:rsid w:val="006B508B"/>
    <w:rsid w:val="007910F2"/>
    <w:rsid w:val="00797B0F"/>
    <w:rsid w:val="007C6EE4"/>
    <w:rsid w:val="007D0BFA"/>
    <w:rsid w:val="00833D2B"/>
    <w:rsid w:val="00886673"/>
    <w:rsid w:val="009372BC"/>
    <w:rsid w:val="00AB3B28"/>
    <w:rsid w:val="00C2656D"/>
    <w:rsid w:val="00E326AE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F4E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4E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4E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E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4E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4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E1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4E11"/>
  </w:style>
  <w:style w:type="paragraph" w:styleId="af1">
    <w:name w:val="footer"/>
    <w:basedOn w:val="a"/>
    <w:link w:val="af2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F4E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4E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4E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E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4E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4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E1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4E11"/>
  </w:style>
  <w:style w:type="paragraph" w:styleId="af1">
    <w:name w:val="footer"/>
    <w:basedOn w:val="a"/>
    <w:link w:val="af2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olkova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data/2016/09/14/1120638561/%D0%9F%D1%80%D0%B8%D0%BB%D0%BE%D0%B6%D0%B5%D0%BD%D0%B8%D0%B5%202%20%D0%A0%D0%B5%D0%BA%D0%BE%D0%BC%D0%B5%D0%BD%D0%B4%D1%83%D0%B5%D0%BC%D0%B0%D1%8F%20%D1%84%D0%BE%D1%80%D0%BC%D0%B0%20%D0%BE%D1%82%D1%87%D0%B5%D1%82%D0%B0%20%D0%B8%20%D0%BE%D1%86%D0%B5%D0%BD%D0%BE%D1%87%D0%BD%D0%BE%D0%B3%D0%BE%20%D0%BB%D0%B8%D1%81%D1%82%D0%B0%20%D0%BF%D0%BE%20%D0%BF%D1%80%D0%BE%D0%B5%D0%BA%D1%82%D1%83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zhego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0044-0786-4BFD-A855-598D62DA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Завертяева</dc:creator>
  <cp:lastModifiedBy>Кольцова Оксана Леонидовна</cp:lastModifiedBy>
  <cp:revision>3</cp:revision>
  <cp:lastPrinted>2019-01-24T13:27:00Z</cp:lastPrinted>
  <dcterms:created xsi:type="dcterms:W3CDTF">2019-02-08T10:25:00Z</dcterms:created>
  <dcterms:modified xsi:type="dcterms:W3CDTF">2019-02-13T09:49:00Z</dcterms:modified>
</cp:coreProperties>
</file>