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90" w:rsidRPr="000B522E" w:rsidRDefault="00CA4B1C" w:rsidP="006E729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B522E">
        <w:rPr>
          <w:rFonts w:hint="eastAsia"/>
          <w:sz w:val="28"/>
          <w:szCs w:val="28"/>
        </w:rPr>
        <w:t>едерально</w:t>
      </w:r>
      <w:r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государственно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автономно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образовательно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учреждени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высшего</w:t>
      </w:r>
      <w:r w:rsidR="006E7290" w:rsidRPr="000B522E">
        <w:rPr>
          <w:sz w:val="28"/>
          <w:szCs w:val="28"/>
        </w:rPr>
        <w:t xml:space="preserve"> </w:t>
      </w:r>
      <w:r w:rsidR="006E7290" w:rsidRPr="000B522E">
        <w:rPr>
          <w:rFonts w:hint="eastAsia"/>
          <w:sz w:val="28"/>
          <w:szCs w:val="28"/>
        </w:rPr>
        <w:t>образования</w:t>
      </w:r>
      <w:r w:rsidR="006E7290" w:rsidRPr="000B522E">
        <w:rPr>
          <w:sz w:val="28"/>
          <w:szCs w:val="28"/>
        </w:rPr>
        <w:t xml:space="preserve"> </w:t>
      </w:r>
    </w:p>
    <w:p w:rsidR="006E7290" w:rsidRPr="000B522E" w:rsidRDefault="006E7290" w:rsidP="006E729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6E7290" w:rsidRPr="00372E30" w:rsidRDefault="006E7290" w:rsidP="006E7290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0B522E">
        <w:rPr>
          <w:sz w:val="36"/>
          <w:szCs w:val="36"/>
        </w:rPr>
        <w:t>"</w:t>
      </w:r>
      <w:r w:rsidRPr="000B522E">
        <w:rPr>
          <w:rFonts w:hint="eastAsia"/>
          <w:sz w:val="36"/>
          <w:szCs w:val="36"/>
        </w:rPr>
        <w:t>Национальный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6E7290" w:rsidRDefault="00874543" w:rsidP="00C9308F">
      <w:pPr>
        <w:pStyle w:val="8"/>
      </w:pPr>
      <w:r>
        <w:t>НИУ ВШЭ - Пермь</w:t>
      </w:r>
    </w:p>
    <w:p w:rsidR="006E7290" w:rsidRDefault="006E7290" w:rsidP="00C9308F">
      <w:pPr>
        <w:pStyle w:val="8"/>
      </w:pPr>
    </w:p>
    <w:p w:rsidR="00C9308F" w:rsidRDefault="00C9308F" w:rsidP="00C9308F">
      <w:pPr>
        <w:pStyle w:val="8"/>
      </w:pPr>
      <w:r>
        <w:t xml:space="preserve">Факультет </w:t>
      </w:r>
      <w:r w:rsidR="00D60139">
        <w:t>профессиональной переподготовки</w:t>
      </w:r>
    </w:p>
    <w:p w:rsidR="00C9308F" w:rsidRDefault="00C9308F" w:rsidP="00C9308F">
      <w:pPr>
        <w:rPr>
          <w:sz w:val="28"/>
        </w:rPr>
      </w:pPr>
    </w:p>
    <w:p w:rsidR="00AB6611" w:rsidRDefault="002077D7" w:rsidP="00AB6611">
      <w:pPr>
        <w:spacing w:line="360" w:lineRule="auto"/>
        <w:ind w:left="3686" w:right="-108"/>
      </w:pPr>
      <w:r>
        <w:t xml:space="preserve"> </w:t>
      </w:r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 xml:space="preserve">Утверждена </w:t>
      </w:r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>Заместитель декана факультета профессиональной переподготовки НИУ ВШЭ - Пермь</w:t>
      </w:r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>_____________________</w:t>
      </w:r>
      <w:r w:rsidRPr="00275812">
        <w:rPr>
          <w:sz w:val="28"/>
          <w:szCs w:val="28"/>
        </w:rPr>
        <w:tab/>
      </w:r>
      <w:proofErr w:type="spellStart"/>
      <w:r w:rsidRPr="00275812">
        <w:rPr>
          <w:sz w:val="28"/>
          <w:szCs w:val="28"/>
        </w:rPr>
        <w:t>И.Р.Колос</w:t>
      </w:r>
      <w:proofErr w:type="spellEnd"/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>«___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__________________ 202</w:t>
      </w:r>
      <w:r w:rsidR="00545997">
        <w:rPr>
          <w:sz w:val="28"/>
          <w:szCs w:val="28"/>
        </w:rPr>
        <w:t>2</w:t>
      </w:r>
      <w:r w:rsidRPr="00275812">
        <w:rPr>
          <w:sz w:val="28"/>
          <w:szCs w:val="28"/>
        </w:rPr>
        <w:t xml:space="preserve"> г.</w:t>
      </w:r>
    </w:p>
    <w:p w:rsidR="00275812" w:rsidRPr="00275812" w:rsidRDefault="00275812" w:rsidP="00275812">
      <w:pPr>
        <w:rPr>
          <w:sz w:val="28"/>
        </w:rPr>
      </w:pPr>
    </w:p>
    <w:p w:rsidR="00C9308F" w:rsidRDefault="00C9308F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275812" w:rsidRPr="00275812" w:rsidRDefault="00275812" w:rsidP="00275812">
      <w:pPr>
        <w:widowControl w:val="0"/>
        <w:spacing w:before="240" w:after="60"/>
        <w:jc w:val="center"/>
        <w:outlineLvl w:val="1"/>
        <w:rPr>
          <w:b/>
          <w:bCs/>
          <w:i/>
          <w:iCs/>
          <w:sz w:val="32"/>
          <w:szCs w:val="32"/>
        </w:rPr>
      </w:pPr>
      <w:r w:rsidRPr="00275812">
        <w:rPr>
          <w:b/>
          <w:bCs/>
          <w:iCs/>
          <w:sz w:val="32"/>
          <w:szCs w:val="32"/>
        </w:rPr>
        <w:t>ПРОГРАММА</w:t>
      </w:r>
    </w:p>
    <w:p w:rsidR="00275812" w:rsidRPr="00275812" w:rsidRDefault="00275812" w:rsidP="00275812">
      <w:pPr>
        <w:jc w:val="center"/>
        <w:rPr>
          <w:sz w:val="32"/>
        </w:rPr>
      </w:pPr>
      <w:r w:rsidRPr="00275812">
        <w:rPr>
          <w:sz w:val="32"/>
        </w:rPr>
        <w:t>итогового междисциплинарного экзамена</w:t>
      </w:r>
    </w:p>
    <w:p w:rsidR="00275812" w:rsidRPr="00275812" w:rsidRDefault="00275812" w:rsidP="00275812">
      <w:pPr>
        <w:jc w:val="center"/>
        <w:rPr>
          <w:sz w:val="32"/>
        </w:rPr>
      </w:pPr>
      <w:r w:rsidRPr="00275812">
        <w:rPr>
          <w:sz w:val="32"/>
        </w:rPr>
        <w:t>по программе профессиональной переподготовки</w:t>
      </w:r>
    </w:p>
    <w:p w:rsidR="00275812" w:rsidRPr="00275812" w:rsidRDefault="00275812" w:rsidP="00275812">
      <w:pPr>
        <w:rPr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caps/>
          <w:sz w:val="24"/>
          <w:szCs w:val="24"/>
        </w:rPr>
      </w:pPr>
      <w:r w:rsidRPr="00275812">
        <w:rPr>
          <w:b/>
          <w:caps/>
          <w:sz w:val="24"/>
          <w:szCs w:val="24"/>
        </w:rPr>
        <w:t>«Юриспруденция»</w:t>
      </w:r>
    </w:p>
    <w:p w:rsidR="00275812" w:rsidRPr="00705723" w:rsidRDefault="00275812" w:rsidP="00C9308F">
      <w:pPr>
        <w:pStyle w:val="3"/>
      </w:pPr>
    </w:p>
    <w:p w:rsidR="00C9308F" w:rsidRDefault="00C9308F" w:rsidP="00C9308F">
      <w:pPr>
        <w:ind w:right="-7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9308F" w:rsidRDefault="00C9308F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874543" w:rsidRDefault="00874543" w:rsidP="00C9308F">
      <w:pPr>
        <w:rPr>
          <w:sz w:val="28"/>
        </w:rPr>
      </w:pPr>
    </w:p>
    <w:p w:rsidR="00C9308F" w:rsidRDefault="00C9308F" w:rsidP="00C9308F">
      <w:pPr>
        <w:rPr>
          <w:sz w:val="28"/>
        </w:rPr>
      </w:pPr>
    </w:p>
    <w:p w:rsidR="00275812" w:rsidRDefault="002077D7" w:rsidP="00C9308F">
      <w:pPr>
        <w:jc w:val="center"/>
        <w:rPr>
          <w:sz w:val="28"/>
        </w:rPr>
        <w:sectPr w:rsidR="00275812" w:rsidSect="000E2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>Пермь</w:t>
      </w:r>
      <w:r w:rsidR="006E7290">
        <w:rPr>
          <w:sz w:val="28"/>
        </w:rPr>
        <w:t>, 20</w:t>
      </w:r>
      <w:r w:rsidR="00545997">
        <w:rPr>
          <w:sz w:val="28"/>
          <w:lang w:val="en-US"/>
        </w:rPr>
        <w:t>22</w:t>
      </w:r>
      <w:r w:rsidR="006A7376">
        <w:rPr>
          <w:sz w:val="28"/>
        </w:rPr>
        <w:t xml:space="preserve"> </w:t>
      </w:r>
      <w:r>
        <w:rPr>
          <w:sz w:val="28"/>
        </w:rPr>
        <w:t>г.</w:t>
      </w:r>
    </w:p>
    <w:p w:rsidR="00275812" w:rsidRDefault="00275812" w:rsidP="00275812">
      <w:pPr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lastRenderedPageBreak/>
        <w:t xml:space="preserve">Требования к слушателю НИУ ВШЭ </w:t>
      </w:r>
      <w:r>
        <w:rPr>
          <w:b/>
          <w:sz w:val="24"/>
          <w:szCs w:val="24"/>
        </w:rPr>
        <w:t>–</w:t>
      </w:r>
      <w:r w:rsidRPr="00275812">
        <w:rPr>
          <w:b/>
          <w:sz w:val="24"/>
          <w:szCs w:val="24"/>
        </w:rPr>
        <w:t xml:space="preserve"> Пермь</w:t>
      </w:r>
    </w:p>
    <w:p w:rsidR="00275812" w:rsidRPr="00275812" w:rsidRDefault="00275812" w:rsidP="00275812">
      <w:pPr>
        <w:widowControl w:val="0"/>
        <w:ind w:left="720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знать:</w:t>
      </w:r>
    </w:p>
    <w:p w:rsidR="00705723" w:rsidRDefault="00272939" w:rsidP="00275812">
      <w:pPr>
        <w:ind w:firstLine="709"/>
        <w:jc w:val="both"/>
        <w:rPr>
          <w:sz w:val="24"/>
          <w:szCs w:val="24"/>
        </w:rPr>
      </w:pPr>
      <w:r w:rsidRPr="00272939">
        <w:rPr>
          <w:sz w:val="24"/>
          <w:szCs w:val="24"/>
        </w:rPr>
        <w:t>-</w:t>
      </w:r>
      <w:r w:rsidR="00275812" w:rsidRPr="00275812">
        <w:rPr>
          <w:sz w:val="24"/>
          <w:szCs w:val="24"/>
        </w:rPr>
        <w:t xml:space="preserve">основные закономерности возникновения и функционирования права, отрасли и институты права, механизм и средства правового регулирования; </w:t>
      </w:r>
    </w:p>
    <w:p w:rsidR="00705723" w:rsidRDefault="00272939" w:rsidP="00275812">
      <w:pPr>
        <w:ind w:firstLine="709"/>
        <w:jc w:val="both"/>
        <w:rPr>
          <w:sz w:val="24"/>
          <w:szCs w:val="24"/>
        </w:rPr>
      </w:pPr>
      <w:r w:rsidRPr="00272939">
        <w:rPr>
          <w:sz w:val="24"/>
          <w:szCs w:val="24"/>
        </w:rPr>
        <w:t>-</w:t>
      </w:r>
      <w:r w:rsidR="00275812" w:rsidRPr="00275812">
        <w:rPr>
          <w:sz w:val="24"/>
          <w:szCs w:val="24"/>
        </w:rPr>
        <w:t xml:space="preserve">гражданское законодательство, законодательство о предпринимательской деятельности, организационно-правовые формы предпринимательства; </w:t>
      </w:r>
    </w:p>
    <w:p w:rsidR="00705723" w:rsidRDefault="00272939" w:rsidP="00275812">
      <w:pPr>
        <w:ind w:firstLine="709"/>
        <w:jc w:val="both"/>
        <w:rPr>
          <w:color w:val="000000"/>
          <w:sz w:val="24"/>
          <w:szCs w:val="24"/>
        </w:rPr>
      </w:pPr>
      <w:r w:rsidRPr="00272939">
        <w:rPr>
          <w:sz w:val="24"/>
          <w:szCs w:val="24"/>
        </w:rPr>
        <w:t>-</w:t>
      </w:r>
      <w:r w:rsidR="00275812" w:rsidRPr="00275812">
        <w:rPr>
          <w:sz w:val="24"/>
          <w:szCs w:val="24"/>
        </w:rPr>
        <w:t>порядок организации и ликвидации</w:t>
      </w:r>
      <w:r w:rsidR="00275812" w:rsidRPr="00275812">
        <w:rPr>
          <w:color w:val="000000"/>
          <w:sz w:val="24"/>
          <w:szCs w:val="24"/>
        </w:rPr>
        <w:t xml:space="preserve"> субъектов предпринимательства; </w:t>
      </w:r>
    </w:p>
    <w:p w:rsidR="00272939" w:rsidRDefault="00272939" w:rsidP="00275812">
      <w:pPr>
        <w:ind w:firstLine="709"/>
        <w:jc w:val="both"/>
        <w:rPr>
          <w:sz w:val="24"/>
          <w:szCs w:val="24"/>
        </w:rPr>
      </w:pPr>
      <w:r w:rsidRPr="00272939">
        <w:rPr>
          <w:color w:val="000000"/>
          <w:sz w:val="24"/>
          <w:szCs w:val="24"/>
        </w:rPr>
        <w:t>-</w:t>
      </w:r>
      <w:r w:rsidR="00275812" w:rsidRPr="00275812">
        <w:rPr>
          <w:color w:val="000000"/>
          <w:sz w:val="24"/>
          <w:szCs w:val="24"/>
        </w:rPr>
        <w:t>методы государственного контроля за осуществлением предпринимательской деятельности,</w:t>
      </w:r>
      <w:r w:rsidR="00275812" w:rsidRPr="00275812">
        <w:rPr>
          <w:sz w:val="24"/>
          <w:szCs w:val="24"/>
        </w:rPr>
        <w:t xml:space="preserve"> порядок заключения и исполнения договоров; </w:t>
      </w:r>
    </w:p>
    <w:p w:rsidR="00275812" w:rsidRDefault="00272939" w:rsidP="00275812">
      <w:pPr>
        <w:ind w:firstLine="709"/>
        <w:jc w:val="both"/>
        <w:rPr>
          <w:iCs/>
          <w:sz w:val="24"/>
          <w:szCs w:val="24"/>
        </w:rPr>
      </w:pPr>
      <w:r w:rsidRPr="00272939">
        <w:rPr>
          <w:iCs/>
          <w:sz w:val="24"/>
          <w:szCs w:val="24"/>
        </w:rPr>
        <w:t>-</w:t>
      </w:r>
      <w:r w:rsidR="00275812" w:rsidRPr="00275812">
        <w:rPr>
          <w:iCs/>
          <w:sz w:val="24"/>
          <w:szCs w:val="24"/>
        </w:rPr>
        <w:t>основные нормативные акты, регулирующие трудовые отношения работников и работодателей.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уметь:</w:t>
      </w:r>
    </w:p>
    <w:p w:rsidR="00275812" w:rsidRPr="00275812" w:rsidRDefault="00275812" w:rsidP="00272939">
      <w:pPr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75812">
        <w:rPr>
          <w:rFonts w:eastAsia="Calibri"/>
          <w:sz w:val="24"/>
          <w:szCs w:val="22"/>
          <w:lang w:eastAsia="en-US"/>
        </w:rPr>
        <w:t>использовать свои знания в своей профессиональной деятельности, самостоятельно разбирать практическую ситуацию в виде конкретного спора между участниками правоотношений, сформулировать правовую позицию в интересах соответствующей стороны, обосновать и защитить ее.</w:t>
      </w:r>
    </w:p>
    <w:p w:rsidR="00275812" w:rsidRDefault="00275812" w:rsidP="00275812">
      <w:pPr>
        <w:widowControl w:val="0"/>
        <w:ind w:firstLine="360"/>
        <w:jc w:val="both"/>
        <w:rPr>
          <w:b/>
          <w:sz w:val="24"/>
          <w:szCs w:val="24"/>
          <w:highlight w:val="yellow"/>
        </w:rPr>
      </w:pPr>
    </w:p>
    <w:p w:rsidR="00272939" w:rsidRDefault="00275812" w:rsidP="00272939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иметь</w:t>
      </w:r>
      <w:r w:rsidR="00272939">
        <w:rPr>
          <w:b/>
          <w:sz w:val="24"/>
          <w:szCs w:val="24"/>
        </w:rPr>
        <w:t>:</w:t>
      </w:r>
      <w:r w:rsidRPr="00275812">
        <w:rPr>
          <w:b/>
          <w:sz w:val="24"/>
          <w:szCs w:val="24"/>
        </w:rPr>
        <w:t xml:space="preserve"> </w:t>
      </w:r>
    </w:p>
    <w:p w:rsidR="00275812" w:rsidRPr="00272939" w:rsidRDefault="00272939" w:rsidP="00272939">
      <w:pPr>
        <w:widowControl w:val="0"/>
        <w:ind w:firstLine="708"/>
        <w:jc w:val="both"/>
        <w:rPr>
          <w:sz w:val="24"/>
          <w:szCs w:val="24"/>
        </w:rPr>
      </w:pPr>
      <w:r w:rsidRPr="00272939">
        <w:rPr>
          <w:sz w:val="24"/>
          <w:szCs w:val="24"/>
        </w:rPr>
        <w:t>навыки</w:t>
      </w:r>
      <w:r w:rsidRPr="00275812">
        <w:rPr>
          <w:sz w:val="24"/>
          <w:szCs w:val="24"/>
        </w:rPr>
        <w:t xml:space="preserve"> </w:t>
      </w:r>
      <w:r w:rsidR="00275812" w:rsidRPr="00275812">
        <w:rPr>
          <w:iCs/>
          <w:sz w:val="24"/>
          <w:szCs w:val="24"/>
        </w:rPr>
        <w:t>работы с нормативными актами, позволяющих использовать их в</w:t>
      </w:r>
      <w:r w:rsidR="00275812" w:rsidRPr="00275812">
        <w:rPr>
          <w:sz w:val="24"/>
          <w:szCs w:val="24"/>
        </w:rPr>
        <w:t xml:space="preserve"> профессиональной деятельности.</w:t>
      </w:r>
    </w:p>
    <w:p w:rsidR="00275812" w:rsidRPr="00275812" w:rsidRDefault="00275812" w:rsidP="00275812">
      <w:pPr>
        <w:widowControl w:val="0"/>
        <w:jc w:val="both"/>
        <w:rPr>
          <w:b/>
          <w:sz w:val="24"/>
          <w:szCs w:val="24"/>
          <w:highlight w:val="yellow"/>
        </w:rPr>
      </w:pPr>
    </w:p>
    <w:p w:rsidR="00275812" w:rsidRPr="00275812" w:rsidRDefault="00275812" w:rsidP="00275812">
      <w:pPr>
        <w:widowControl w:val="0"/>
        <w:numPr>
          <w:ilvl w:val="0"/>
          <w:numId w:val="12"/>
        </w:numPr>
        <w:jc w:val="center"/>
        <w:rPr>
          <w:sz w:val="24"/>
          <w:szCs w:val="24"/>
        </w:rPr>
      </w:pPr>
      <w:r w:rsidRPr="00275812">
        <w:rPr>
          <w:b/>
          <w:sz w:val="24"/>
          <w:szCs w:val="24"/>
        </w:rPr>
        <w:t>Форма проведения</w:t>
      </w:r>
      <w:r w:rsidRPr="00275812">
        <w:rPr>
          <w:sz w:val="24"/>
          <w:szCs w:val="24"/>
        </w:rPr>
        <w:t xml:space="preserve"> </w:t>
      </w:r>
      <w:r w:rsidRPr="00275812">
        <w:rPr>
          <w:b/>
          <w:sz w:val="24"/>
          <w:szCs w:val="24"/>
        </w:rPr>
        <w:t>итогового междисциплинарного экзамена.</w:t>
      </w: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  <w:r w:rsidRPr="00275812">
        <w:rPr>
          <w:sz w:val="24"/>
          <w:szCs w:val="24"/>
        </w:rPr>
        <w:t xml:space="preserve">Итоговый междисциплинарный экзамен проводится в письменной форме по экзаменационному билету, включающему два блока: первый блок – 30 тестовых заданий и второй блок – комплексная задача. </w:t>
      </w: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На проведение итогового междисциплинарного экзамена отводится три астрономических часа.</w:t>
      </w:r>
      <w:bookmarkStart w:id="0" w:name="_GoBack"/>
      <w:bookmarkEnd w:id="0"/>
    </w:p>
    <w:p w:rsidR="00275812" w:rsidRPr="00275812" w:rsidRDefault="00275812" w:rsidP="00275812">
      <w:pPr>
        <w:widowControl w:val="0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Содержание тем, включенных в итоговый междисциплинарный экзамен.</w:t>
      </w:r>
    </w:p>
    <w:p w:rsidR="00275812" w:rsidRPr="00275812" w:rsidRDefault="00275812" w:rsidP="00275812">
      <w:pPr>
        <w:widowControl w:val="0"/>
        <w:ind w:firstLine="708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ind w:firstLine="708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Итоговый междисциплинарный экзамен "Юриспруденция" включает 5 дисциплин: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«Теория государства и права»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«Гражданское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«Корпоративное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«Российское предпринимательское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«Трудовое право»</w:t>
      </w: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P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275812">
      <w:pPr>
        <w:keepNext/>
        <w:tabs>
          <w:tab w:val="left" w:pos="1080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lastRenderedPageBreak/>
        <w:t>Курс «Теория государства и права»</w:t>
      </w:r>
    </w:p>
    <w:p w:rsidR="00275812" w:rsidRPr="00275812" w:rsidRDefault="00275812" w:rsidP="00275812">
      <w:pPr>
        <w:keepNext/>
        <w:tabs>
          <w:tab w:val="left" w:pos="1080"/>
        </w:tabs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Предмет и метод правового регулирования. Отрасли и институты права. Краткая характеристика основных отраслей российского права. Право материальное и процессуальное. Понятие нормы права и ее признаки. Структура правовой нормы, характеристика элементов. Способы изложения норм права в нормативно - правовых актах. Соотношение нормы права и статьи нормативно - правового акта. Соотношение терминов "источник" и "форма" права. Нормативно - правовой акт. Закон в системе нормативно - правовых актов: понятие, свойства, виды. Подзаконные нормативно - правовые акты. Действие законов во времени,  в пространстве и по кругу лиц. Понятие и значение систематизации законодательства. Виды систематизации нормативно - правовых актов. Кодификация, инкорпорация, консолидация, учет. Признаки правонарушения и их характеристика. Понятие и элементы состава правонарушения. Виды правонарушений.</w:t>
      </w:r>
    </w:p>
    <w:p w:rsidR="00275812" w:rsidRPr="00275812" w:rsidRDefault="00275812" w:rsidP="00275812">
      <w:pPr>
        <w:keepNext/>
        <w:tabs>
          <w:tab w:val="left" w:pos="1080"/>
        </w:tabs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t xml:space="preserve">Курс «Гражданское право» </w:t>
      </w:r>
    </w:p>
    <w:p w:rsidR="00275812" w:rsidRP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Pr="00275812" w:rsidRDefault="00275812" w:rsidP="00275812">
      <w:pPr>
        <w:ind w:firstLine="720"/>
        <w:jc w:val="both"/>
        <w:rPr>
          <w:bCs/>
          <w:sz w:val="24"/>
          <w:szCs w:val="24"/>
        </w:rPr>
      </w:pPr>
      <w:r w:rsidRPr="00275812">
        <w:rPr>
          <w:bCs/>
          <w:sz w:val="24"/>
          <w:szCs w:val="24"/>
        </w:rPr>
        <w:t xml:space="preserve">Дееспособность гражданина. </w:t>
      </w:r>
      <w:r w:rsidRPr="00275812">
        <w:rPr>
          <w:sz w:val="24"/>
          <w:szCs w:val="24"/>
        </w:rPr>
        <w:t>Предпринимательская деятельность гражданина. Несостоятельность (банкротство) индивидуального предпринимателя. Понятие юридического лица. Реорганизация юридического лица. Ликвидация юридического лица. Процедуры банкротства юридического лица. Хозяйственные товарищества. Хозяйственные общества. Производственные кооперативы. Унитарные предприятия. Движимые и недвижимые вещи. Государственная регистрация недвижимости. Понятие, виды, форма сделок. Недействительные сделки. Доверенность. Общие и специальные сроки исковой давности. Восстановление/перерыв срока исковой давности. Истребование имущества от добросовестного приобретателя. Способы обеспечения исполнения обязательств. Перемена лиц в обязательстве. Ответственность за нарушение обязательств.</w:t>
      </w:r>
      <w:r w:rsidRPr="00275812">
        <w:rPr>
          <w:bCs/>
          <w:iCs/>
          <w:snapToGrid w:val="0"/>
          <w:sz w:val="24"/>
          <w:szCs w:val="24"/>
        </w:rPr>
        <w:t xml:space="preserve"> Понятие договора. Действие договора. Публичный договор. Договор присоединения. Предварительный договор. Оферта и акцепт. Основания и последствия изменения и расторжения договора. Наследование по закону. Наследование по завещанию. Наследование отдельных видов имущества. Права на средства индивидуализации юридических лиц, товаров, работ, услуг и предприятий.</w:t>
      </w:r>
    </w:p>
    <w:p w:rsidR="00275812" w:rsidRPr="00275812" w:rsidRDefault="00275812" w:rsidP="00275812">
      <w:pPr>
        <w:keepNext/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t xml:space="preserve">Курс «Корпоративное право» </w:t>
      </w:r>
    </w:p>
    <w:p w:rsidR="00275812" w:rsidRP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ind w:firstLine="709"/>
        <w:jc w:val="both"/>
        <w:rPr>
          <w:sz w:val="24"/>
          <w:szCs w:val="24"/>
        </w:rPr>
      </w:pPr>
      <w:bookmarkStart w:id="1" w:name="_Toc506205023"/>
      <w:r w:rsidRPr="00275812">
        <w:rPr>
          <w:sz w:val="24"/>
          <w:szCs w:val="24"/>
        </w:rPr>
        <w:t>Корпорация как юридическое лицо. Корпоративные конфликты и правовые способы их минимизации. Имущественные отношения в хозяйственном обществе. Управление в хозяйственном обществе. Корпоративные отношения в обществе с ограниченной ответственностью. Корпоративные отношения в акционерном обществе. Корпорация на фондовом рынке. Поглощение, осуществляемое путем приобретения более тридцати процентов акций и вытеснение миноритарных акционеров.</w:t>
      </w:r>
    </w:p>
    <w:p w:rsidR="00705723" w:rsidRDefault="00705723" w:rsidP="00275812">
      <w:pPr>
        <w:ind w:firstLine="709"/>
        <w:jc w:val="both"/>
        <w:rPr>
          <w:sz w:val="24"/>
          <w:szCs w:val="24"/>
        </w:rPr>
      </w:pPr>
    </w:p>
    <w:p w:rsidR="00705723" w:rsidRDefault="00705723" w:rsidP="00275812">
      <w:pPr>
        <w:ind w:firstLine="709"/>
        <w:jc w:val="both"/>
        <w:rPr>
          <w:sz w:val="24"/>
          <w:szCs w:val="24"/>
        </w:rPr>
      </w:pPr>
    </w:p>
    <w:p w:rsidR="00705723" w:rsidRDefault="00705723" w:rsidP="00705723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Курс «Российское предпринимательское право» </w:t>
      </w:r>
    </w:p>
    <w:p w:rsidR="00705723" w:rsidRDefault="00705723" w:rsidP="00705723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705723" w:rsidRDefault="00705723" w:rsidP="0070572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Предмет, принципы   и   метод   правового </w:t>
      </w:r>
      <w:r>
        <w:rPr>
          <w:color w:val="000000"/>
          <w:spacing w:val="5"/>
          <w:sz w:val="24"/>
          <w:szCs w:val="24"/>
        </w:rPr>
        <w:t xml:space="preserve">регулирования предпринимательского права действующее законодательство о предпринимательстве Классификация субъектов предпринимательского права: индивидуальные и коллективные, публичные и частные, мелкие, средние и крупные предприятия, национальные и совместные предприятия. Лицензирование </w:t>
      </w:r>
      <w:proofErr w:type="gramStart"/>
      <w:r>
        <w:rPr>
          <w:color w:val="000000"/>
          <w:spacing w:val="5"/>
          <w:sz w:val="24"/>
          <w:szCs w:val="24"/>
        </w:rPr>
        <w:t>предпринимательской  деятельности</w:t>
      </w:r>
      <w:proofErr w:type="gramEnd"/>
      <w:r>
        <w:rPr>
          <w:color w:val="000000"/>
          <w:spacing w:val="5"/>
          <w:sz w:val="24"/>
          <w:szCs w:val="24"/>
        </w:rPr>
        <w:t xml:space="preserve">. </w:t>
      </w:r>
      <w:r>
        <w:rPr>
          <w:sz w:val="24"/>
          <w:szCs w:val="24"/>
        </w:rPr>
        <w:t xml:space="preserve">Понятие и виды субъектов рекламных отношений. Требования, предъявляемые к рекламе. Понятие и виды ненадлежащей рекламы Ответственность за ненадлежащую рекламу. Ответственность предпринимателей по российскому законодательству </w:t>
      </w:r>
    </w:p>
    <w:p w:rsidR="00705723" w:rsidRDefault="00705723" w:rsidP="00705723">
      <w:pPr>
        <w:spacing w:before="120"/>
        <w:ind w:firstLine="720"/>
        <w:jc w:val="both"/>
        <w:rPr>
          <w:b/>
          <w:kern w:val="28"/>
          <w:sz w:val="24"/>
          <w:szCs w:val="24"/>
        </w:rPr>
      </w:pPr>
    </w:p>
    <w:p w:rsidR="00705723" w:rsidRDefault="00705723" w:rsidP="00705723">
      <w:pPr>
        <w:spacing w:before="120"/>
        <w:ind w:firstLine="720"/>
        <w:jc w:val="both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Курс «Трудовое право» </w:t>
      </w:r>
    </w:p>
    <w:p w:rsidR="00705723" w:rsidRDefault="00705723" w:rsidP="00705723">
      <w:pPr>
        <w:ind w:firstLine="708"/>
        <w:jc w:val="both"/>
        <w:outlineLvl w:val="0"/>
        <w:rPr>
          <w:bCs/>
          <w:sz w:val="24"/>
          <w:szCs w:val="24"/>
        </w:rPr>
      </w:pPr>
    </w:p>
    <w:p w:rsidR="00705723" w:rsidRDefault="00705723" w:rsidP="00705723">
      <w:pPr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Понятие, метод и источники трудового права. </w:t>
      </w:r>
      <w:r>
        <w:rPr>
          <w:sz w:val="24"/>
          <w:szCs w:val="24"/>
        </w:rPr>
        <w:t xml:space="preserve">Понятие трудового договора. Содержание и форма трудового договора. Виды трудового договора. Основания прекращения и расторжения трудового договора. </w:t>
      </w:r>
      <w:r>
        <w:rPr>
          <w:bCs/>
          <w:sz w:val="24"/>
          <w:szCs w:val="24"/>
        </w:rPr>
        <w:t>Понятие рабочего времени по Трудовому кодексу. Работа за пределами нормальной продолжительности рабочего времени.</w:t>
      </w:r>
      <w:r>
        <w:rPr>
          <w:sz w:val="24"/>
          <w:szCs w:val="24"/>
        </w:rPr>
        <w:t xml:space="preserve"> Форма, система и размеры оплаты труда. Постоянная и переменная часть заработной платы. Оплата труда при отклонении от установленных норм условий труда.</w:t>
      </w:r>
      <w:r>
        <w:rPr>
          <w:bCs/>
          <w:sz w:val="24"/>
          <w:szCs w:val="24"/>
        </w:rPr>
        <w:t xml:space="preserve"> Право работника на отпуск и гарантии его реализации. Виды отпусков. Понятие дисциплины </w:t>
      </w:r>
      <w:proofErr w:type="gramStart"/>
      <w:r>
        <w:rPr>
          <w:bCs/>
          <w:sz w:val="24"/>
          <w:szCs w:val="24"/>
        </w:rPr>
        <w:t>труда  и</w:t>
      </w:r>
      <w:proofErr w:type="gramEnd"/>
      <w:r>
        <w:rPr>
          <w:bCs/>
          <w:sz w:val="24"/>
          <w:szCs w:val="24"/>
        </w:rPr>
        <w:t xml:space="preserve"> трудового распорядка организации. Ответственность за нарушение трудовой дисциплины. Понятие и виды дисциплинарных взысканий</w:t>
      </w:r>
    </w:p>
    <w:p w:rsidR="00705723" w:rsidRDefault="00705723" w:rsidP="00705723">
      <w:pPr>
        <w:spacing w:before="120"/>
        <w:ind w:firstLine="720"/>
        <w:jc w:val="both"/>
        <w:rPr>
          <w:b/>
          <w:kern w:val="28"/>
          <w:sz w:val="24"/>
          <w:szCs w:val="24"/>
        </w:rPr>
      </w:pPr>
    </w:p>
    <w:p w:rsidR="00705723" w:rsidRDefault="00705723" w:rsidP="0070572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705723" w:rsidRDefault="00705723" w:rsidP="00705723">
      <w:pPr>
        <w:widowControl w:val="0"/>
        <w:jc w:val="center"/>
        <w:rPr>
          <w:b/>
          <w:sz w:val="24"/>
          <w:szCs w:val="24"/>
        </w:rPr>
      </w:pPr>
    </w:p>
    <w:p w:rsidR="00705723" w:rsidRDefault="00705723" w:rsidP="007057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Конституция Российской Федерации </w:t>
      </w:r>
      <w:r>
        <w:rPr>
          <w:sz w:val="24"/>
          <w:szCs w:val="24"/>
        </w:rPr>
        <w:t>(принята всенародным голосованием 12.12.1993).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первая) от 30.11.1994 N 51-ФЗ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вторая) от 26.01.1996 N 14-ФЗ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>Гражданский Кодекс Российской Федерации (часть третья)</w:t>
      </w:r>
      <w:r>
        <w:rPr>
          <w:rFonts w:eastAsia="Calibri"/>
          <w:sz w:val="24"/>
          <w:szCs w:val="24"/>
          <w:lang w:eastAsia="en-US"/>
        </w:rPr>
        <w:t xml:space="preserve"> от 26.11. 2001 </w:t>
      </w: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N 146 -ФЗ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четвертая) от 18.12.2006 N 230-ФЗ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>Трудовой Кодекс Российской Федерации от 30.12.2001 № 197 – ФЗ с изм. и доп.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Федеральный закон от 26 декабря 1995 г. N 208-</w:t>
      </w:r>
      <w:proofErr w:type="gramStart"/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ФЗ  "</w:t>
      </w:r>
      <w:proofErr w:type="gramEnd"/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Об акционерных обществах"</w:t>
      </w: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 с изм. и доп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>Федеральный закон от 08.02.1998 № 14-ФЗ «Об обществах с ограниченной ответственностью» с изм. и доп.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Анисимов, А. П.  Гражданское право. Общая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для среднего профессионального образования / А. П. Анисимов, М. Ю. Козлова, А. Я. Рыженков ; под общей редакцией А. Я. </w:t>
      </w:r>
      <w:proofErr w:type="spellStart"/>
      <w:r>
        <w:rPr>
          <w:sz w:val="24"/>
          <w:szCs w:val="24"/>
        </w:rPr>
        <w:t>Рыженкова</w:t>
      </w:r>
      <w:proofErr w:type="spellEnd"/>
      <w:r>
        <w:rPr>
          <w:sz w:val="24"/>
          <w:szCs w:val="24"/>
        </w:rPr>
        <w:t xml:space="preserve">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435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, З. Н.  Трудовое </w:t>
      </w:r>
      <w:proofErr w:type="gramStart"/>
      <w:r>
        <w:rPr>
          <w:sz w:val="24"/>
          <w:szCs w:val="24"/>
        </w:rPr>
        <w:t>право :</w:t>
      </w:r>
      <w:proofErr w:type="gramEnd"/>
      <w:r>
        <w:rPr>
          <w:sz w:val="24"/>
          <w:szCs w:val="24"/>
        </w:rPr>
        <w:t xml:space="preserve"> учебник и практикум для вузов / З. Н. </w:t>
      </w: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>, В. А. </w:t>
      </w:r>
      <w:proofErr w:type="spellStart"/>
      <w:r>
        <w:rPr>
          <w:sz w:val="24"/>
          <w:szCs w:val="24"/>
        </w:rPr>
        <w:t>Шавин</w:t>
      </w:r>
      <w:proofErr w:type="spellEnd"/>
      <w:r>
        <w:rPr>
          <w:sz w:val="24"/>
          <w:szCs w:val="24"/>
        </w:rPr>
        <w:t xml:space="preserve">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320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Предпринимательское право: учебник для вузов / С. Ю. Морозов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редакцией С. Ю. Морозова.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569 с.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Предпринимательское право: учебник и практикум для вузов / Г. Ф. Ручкина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редакцией Г. Ф. Ручкиной.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401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Предпринимательское право. Правовое регулирование отдельных видов предпринимательской деятельности: учебник и практикум для вузов / Г. Ф. Ручкина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редакцией Г. Ф. Ручкиной.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553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Разумовская, Е. В.  Гражданское право. Особенная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и практикум для среднего профессионального образования / Е. В. Разумовская, Е. В. Иванова. —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327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Разумовская, Е. В.  Договорное право в 2 т. Том 1. Общая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для вузов / Е. В. Разумовская.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197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Разумовская, Е. В.  Договорное право в 2 т. Том 2. Особенная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для вузов / Е. В. Разумовская.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449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Трудовое </w:t>
      </w:r>
      <w:proofErr w:type="gramStart"/>
      <w:r>
        <w:rPr>
          <w:sz w:val="24"/>
          <w:szCs w:val="24"/>
        </w:rPr>
        <w:t>право :</w:t>
      </w:r>
      <w:proofErr w:type="gramEnd"/>
      <w:r>
        <w:rPr>
          <w:sz w:val="24"/>
          <w:szCs w:val="24"/>
        </w:rPr>
        <w:t xml:space="preserve"> учебник для среднего профессионального образования / В. Л. </w:t>
      </w:r>
      <w:proofErr w:type="spellStart"/>
      <w:r>
        <w:rPr>
          <w:sz w:val="24"/>
          <w:szCs w:val="24"/>
        </w:rPr>
        <w:t>Гейхман</w:t>
      </w:r>
      <w:proofErr w:type="spellEnd"/>
      <w:r>
        <w:rPr>
          <w:sz w:val="24"/>
          <w:szCs w:val="24"/>
        </w:rPr>
        <w:t xml:space="preserve"> [и др.] ; под редакцией В. Л. </w:t>
      </w:r>
      <w:proofErr w:type="spellStart"/>
      <w:r>
        <w:rPr>
          <w:sz w:val="24"/>
          <w:szCs w:val="24"/>
        </w:rPr>
        <w:t>Гейхмана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432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Чаннов</w:t>
      </w:r>
      <w:proofErr w:type="spellEnd"/>
      <w:r>
        <w:rPr>
          <w:sz w:val="24"/>
          <w:szCs w:val="24"/>
        </w:rPr>
        <w:t>, С. Е.  Трудовое право: учебник для вузов / С. Е. </w:t>
      </w:r>
      <w:proofErr w:type="spellStart"/>
      <w:r>
        <w:rPr>
          <w:sz w:val="24"/>
          <w:szCs w:val="24"/>
        </w:rPr>
        <w:t>Чаннов</w:t>
      </w:r>
      <w:proofErr w:type="spellEnd"/>
      <w:r>
        <w:rPr>
          <w:sz w:val="24"/>
          <w:szCs w:val="24"/>
        </w:rPr>
        <w:t xml:space="preserve">, М. В. Пресняков.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473 с. </w:t>
      </w:r>
    </w:p>
    <w:p w:rsidR="00705723" w:rsidRDefault="00705723" w:rsidP="00705723">
      <w:pPr>
        <w:rPr>
          <w:b/>
          <w:sz w:val="24"/>
          <w:szCs w:val="24"/>
        </w:rPr>
      </w:pPr>
    </w:p>
    <w:p w:rsidR="00705723" w:rsidRDefault="00705723" w:rsidP="00705723">
      <w:pPr>
        <w:jc w:val="both"/>
        <w:rPr>
          <w:sz w:val="24"/>
          <w:szCs w:val="24"/>
        </w:rPr>
      </w:pPr>
    </w:p>
    <w:p w:rsidR="00705723" w:rsidRDefault="00705723" w:rsidP="00705723">
      <w:pPr>
        <w:jc w:val="both"/>
        <w:rPr>
          <w:sz w:val="24"/>
          <w:szCs w:val="24"/>
        </w:rPr>
      </w:pPr>
    </w:p>
    <w:p w:rsidR="00705723" w:rsidRDefault="00705723" w:rsidP="00705723">
      <w:pPr>
        <w:jc w:val="both"/>
        <w:rPr>
          <w:sz w:val="24"/>
          <w:szCs w:val="24"/>
        </w:rPr>
      </w:pPr>
    </w:p>
    <w:bookmarkEnd w:id="1"/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Критерии оценивания результатов итогового междисциплинарного экзамена</w:t>
      </w:r>
    </w:p>
    <w:p w:rsidR="00275812" w:rsidRPr="00275812" w:rsidRDefault="00275812" w:rsidP="00275812">
      <w:pPr>
        <w:rPr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При проведении итогового междисциплинарного экзамена устанавливаются следующие критерии оценки знаний слушателей: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«отлично» -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билета; использование в необходимой мере в ответах на вопросы материалов всех рекомендованной литературы.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«хорошо» -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«удовлетворительно» - понимание основных вопросов программы; правильные и конкретные, без грубых ошибок ответы на поставленные вопросы.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«неудовлетворительно» - неправильный ответ хотя бы на один из основных вопросов, грубые ошибки в ответе, непонимание сущности излагаемых вопросов.</w:t>
      </w:r>
    </w:p>
    <w:p w:rsidR="00275812" w:rsidRPr="00275812" w:rsidRDefault="00275812" w:rsidP="00275812">
      <w:pPr>
        <w:rPr>
          <w:sz w:val="24"/>
          <w:szCs w:val="24"/>
        </w:rPr>
      </w:pPr>
      <w:r w:rsidRPr="00275812">
        <w:rPr>
          <w:sz w:val="24"/>
          <w:szCs w:val="24"/>
        </w:rPr>
        <w:t xml:space="preserve"> </w:t>
      </w:r>
    </w:p>
    <w:p w:rsidR="00275812" w:rsidRPr="00275812" w:rsidRDefault="00275812" w:rsidP="00275812">
      <w:pPr>
        <w:ind w:firstLine="708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Оценивание блока тестирования и практических заданий производится раздельно по пятибалльной шкале. Итоговая оценка за междисциплинарный экзамен определяется путем взвешивания оценок за блок тестирования и практических заданий на закрытом заседан</w:t>
      </w:r>
      <w:r>
        <w:rPr>
          <w:sz w:val="24"/>
          <w:szCs w:val="24"/>
        </w:rPr>
        <w:t>ии членов ГАК согласно положению</w:t>
      </w:r>
      <w:r w:rsidRPr="00275812">
        <w:rPr>
          <w:sz w:val="24"/>
          <w:szCs w:val="24"/>
        </w:rPr>
        <w:t xml:space="preserve"> об итоговой государственной аттестации выпускников исследовательского университета – Высшей школы экономики.</w:t>
      </w:r>
    </w:p>
    <w:p w:rsidR="00275812" w:rsidRP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7822D4" w:rsidRPr="007822D4" w:rsidRDefault="007822D4" w:rsidP="00C9308F">
      <w:pPr>
        <w:jc w:val="center"/>
        <w:rPr>
          <w:sz w:val="28"/>
        </w:rPr>
      </w:pPr>
    </w:p>
    <w:sectPr w:rsidR="007822D4" w:rsidRPr="007822D4" w:rsidSect="000E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DDD"/>
    <w:multiLevelType w:val="singleLevel"/>
    <w:tmpl w:val="1FE87F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337D06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07C75"/>
    <w:multiLevelType w:val="hybridMultilevel"/>
    <w:tmpl w:val="BA70D05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" w15:restartNumberingAfterBreak="0">
    <w:nsid w:val="24B44F15"/>
    <w:multiLevelType w:val="hybridMultilevel"/>
    <w:tmpl w:val="E45EAB20"/>
    <w:lvl w:ilvl="0" w:tplc="BC0E1110">
      <w:start w:val="1"/>
      <w:numFmt w:val="decimal"/>
      <w:lvlText w:val="%1."/>
      <w:lvlJc w:val="left"/>
      <w:pPr>
        <w:ind w:left="14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36E35BD1"/>
    <w:multiLevelType w:val="hybridMultilevel"/>
    <w:tmpl w:val="E708BD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F46F4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B70D3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443BE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B6975"/>
    <w:multiLevelType w:val="hybridMultilevel"/>
    <w:tmpl w:val="0194C908"/>
    <w:lvl w:ilvl="0" w:tplc="FEB033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3F2D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06C54"/>
    <w:multiLevelType w:val="hybridMultilevel"/>
    <w:tmpl w:val="0A1ADF2A"/>
    <w:lvl w:ilvl="0" w:tplc="A4DE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F00A51"/>
    <w:multiLevelType w:val="hybridMultilevel"/>
    <w:tmpl w:val="D180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B6000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8F"/>
    <w:rsid w:val="00011B53"/>
    <w:rsid w:val="000234EB"/>
    <w:rsid w:val="0003279B"/>
    <w:rsid w:val="00067ACF"/>
    <w:rsid w:val="000963BC"/>
    <w:rsid w:val="000E29CB"/>
    <w:rsid w:val="00126D51"/>
    <w:rsid w:val="002077D7"/>
    <w:rsid w:val="00226EAC"/>
    <w:rsid w:val="00272939"/>
    <w:rsid w:val="00275812"/>
    <w:rsid w:val="00343482"/>
    <w:rsid w:val="00372E30"/>
    <w:rsid w:val="003B72F0"/>
    <w:rsid w:val="003D481F"/>
    <w:rsid w:val="004E3DF9"/>
    <w:rsid w:val="00545997"/>
    <w:rsid w:val="005737A7"/>
    <w:rsid w:val="005A4A87"/>
    <w:rsid w:val="005A6D54"/>
    <w:rsid w:val="005F3E25"/>
    <w:rsid w:val="00636E9B"/>
    <w:rsid w:val="006923EA"/>
    <w:rsid w:val="006A7376"/>
    <w:rsid w:val="006D48A5"/>
    <w:rsid w:val="006E7290"/>
    <w:rsid w:val="006F4888"/>
    <w:rsid w:val="00700474"/>
    <w:rsid w:val="00705723"/>
    <w:rsid w:val="00723B3D"/>
    <w:rsid w:val="007822D4"/>
    <w:rsid w:val="00850B03"/>
    <w:rsid w:val="00853F52"/>
    <w:rsid w:val="00874543"/>
    <w:rsid w:val="00874F1F"/>
    <w:rsid w:val="00885A85"/>
    <w:rsid w:val="008A3D8C"/>
    <w:rsid w:val="008A4D09"/>
    <w:rsid w:val="009069D3"/>
    <w:rsid w:val="0094784F"/>
    <w:rsid w:val="009F26C9"/>
    <w:rsid w:val="00A5761B"/>
    <w:rsid w:val="00AB6611"/>
    <w:rsid w:val="00AC39C0"/>
    <w:rsid w:val="00AE0F33"/>
    <w:rsid w:val="00AF675E"/>
    <w:rsid w:val="00AF766D"/>
    <w:rsid w:val="00B3644D"/>
    <w:rsid w:val="00B81BF0"/>
    <w:rsid w:val="00C1540A"/>
    <w:rsid w:val="00C448C1"/>
    <w:rsid w:val="00C9308F"/>
    <w:rsid w:val="00CA4B1C"/>
    <w:rsid w:val="00CB6BEE"/>
    <w:rsid w:val="00CF1BBE"/>
    <w:rsid w:val="00D60139"/>
    <w:rsid w:val="00D7061A"/>
    <w:rsid w:val="00D70654"/>
    <w:rsid w:val="00D87B59"/>
    <w:rsid w:val="00DD75F3"/>
    <w:rsid w:val="00E31180"/>
    <w:rsid w:val="00EB6467"/>
    <w:rsid w:val="00F92C7D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FF4B"/>
  <w15:docId w15:val="{D6605537-BF05-4324-BFFF-CE37CC9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8F"/>
  </w:style>
  <w:style w:type="paragraph" w:styleId="1">
    <w:name w:val="heading 1"/>
    <w:basedOn w:val="a"/>
    <w:next w:val="a"/>
    <w:link w:val="10"/>
    <w:qFormat/>
    <w:rsid w:val="00E31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5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9308F"/>
    <w:pPr>
      <w:keepNext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qFormat/>
    <w:rsid w:val="00C9308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9308F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9308F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FR1">
    <w:name w:val="FR1"/>
    <w:rsid w:val="00C9308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styleId="a3">
    <w:name w:val="List Paragraph"/>
    <w:basedOn w:val="a"/>
    <w:uiPriority w:val="34"/>
    <w:qFormat/>
    <w:rsid w:val="00D60139"/>
    <w:pPr>
      <w:ind w:left="720"/>
      <w:contextualSpacing/>
    </w:pPr>
  </w:style>
  <w:style w:type="character" w:styleId="a4">
    <w:name w:val="Hyperlink"/>
    <w:basedOn w:val="a0"/>
    <w:rsid w:val="00AC39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1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7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56B5-C5FB-4199-A394-7F313AE9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1271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Виноградова Лидия Дмитриевна</cp:lastModifiedBy>
  <cp:revision>5</cp:revision>
  <cp:lastPrinted>2012-03-27T09:38:00Z</cp:lastPrinted>
  <dcterms:created xsi:type="dcterms:W3CDTF">2022-04-28T13:02:00Z</dcterms:created>
  <dcterms:modified xsi:type="dcterms:W3CDTF">2022-05-15T08:45:00Z</dcterms:modified>
</cp:coreProperties>
</file>