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8252" w14:textId="275AE3FB" w:rsid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Фабула</w:t>
      </w:r>
    </w:p>
    <w:p w14:paraId="72B23569" w14:textId="77777777" w:rsid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13EBB" w14:textId="77777777" w:rsid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E76CA" w14:textId="1890446E" w:rsidR="000846AB" w:rsidRPr="00826B58" w:rsidRDefault="00996B55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846AB" w:rsidRPr="000846AB">
        <w:rPr>
          <w:rFonts w:ascii="Times New Roman" w:eastAsia="Times New Roman" w:hAnsi="Times New Roman" w:cs="Times New Roman"/>
          <w:sz w:val="24"/>
          <w:szCs w:val="24"/>
          <w:lang w:eastAsia="ru-RU"/>
        </w:rPr>
        <w:t>О «Флагман» было учреждено в 2019 году А.Б. Акентьевым и В.А. Будылиным, доли участия у учредителей были равными</w:t>
      </w:r>
      <w:r w:rsidR="00084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6AB" w:rsidRPr="0008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в состав акционеров НАО «Флагман» вошел  О.В. Бруцкий. Доли распределились следующим образом А.Б. Акентьев – 45%, В.А. Будылин – 45%, О.В. Бруцкий – 10%.</w:t>
      </w:r>
    </w:p>
    <w:p w14:paraId="4BE00850" w14:textId="012E1E85" w:rsidR="000846AB" w:rsidRPr="000846AB" w:rsidRDefault="000846AB" w:rsidP="000846AB">
      <w:pPr>
        <w:jc w:val="both"/>
        <w:rPr>
          <w:rFonts w:ascii="Times New Roman" w:hAnsi="Times New Roman" w:cs="Times New Roman"/>
          <w:sz w:val="24"/>
          <w:szCs w:val="24"/>
        </w:rPr>
      </w:pPr>
      <w:r w:rsidRPr="000846AB">
        <w:rPr>
          <w:rFonts w:ascii="Times New Roman" w:hAnsi="Times New Roman" w:cs="Times New Roman"/>
          <w:sz w:val="24"/>
          <w:szCs w:val="24"/>
        </w:rPr>
        <w:t xml:space="preserve">В январе 2021 года А.Б. Акентьев заключил с О.В. Бруцким соглашение о колл-опционе, в соответствии с которым Бруцкий получил право приобрести у Акентьева  10 % доли в НАО «Флагман». В качестве одного из условий соглашения было указано, что владелец колл-опциона должен принимать активное участие в деятельности общества, в том числе регулярно участвовать в общих собраниях акционеров. В свою очередь, Будылин, понимая, что действия Акентьева направлены на 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0846AB">
        <w:rPr>
          <w:rFonts w:ascii="Times New Roman" w:hAnsi="Times New Roman" w:cs="Times New Roman"/>
          <w:sz w:val="24"/>
          <w:szCs w:val="24"/>
        </w:rPr>
        <w:t xml:space="preserve">  неформально</w:t>
      </w:r>
      <w:r>
        <w:rPr>
          <w:rFonts w:ascii="Times New Roman" w:hAnsi="Times New Roman" w:cs="Times New Roman"/>
          <w:sz w:val="24"/>
          <w:szCs w:val="24"/>
        </w:rPr>
        <w:t>го корпоративного контроля</w:t>
      </w:r>
      <w:r w:rsidRPr="000846AB">
        <w:rPr>
          <w:rFonts w:ascii="Times New Roman" w:hAnsi="Times New Roman" w:cs="Times New Roman"/>
          <w:sz w:val="24"/>
          <w:szCs w:val="24"/>
        </w:rPr>
        <w:t>, начал переговоры с  Бруцким с целью переманить его на свою сторону.</w:t>
      </w:r>
    </w:p>
    <w:p w14:paraId="6CABB23C" w14:textId="6155919B" w:rsidR="000846AB" w:rsidRPr="000846AB" w:rsidRDefault="000846AB" w:rsidP="000846AB">
      <w:pPr>
        <w:jc w:val="both"/>
        <w:rPr>
          <w:rFonts w:ascii="Times New Roman" w:hAnsi="Times New Roman" w:cs="Times New Roman"/>
          <w:sz w:val="24"/>
          <w:szCs w:val="24"/>
        </w:rPr>
      </w:pPr>
      <w:r w:rsidRPr="000846AB">
        <w:rPr>
          <w:rFonts w:ascii="Times New Roman" w:hAnsi="Times New Roman" w:cs="Times New Roman"/>
          <w:sz w:val="24"/>
          <w:szCs w:val="24"/>
        </w:rPr>
        <w:t>30 марта 2021 года было проведено очередное общее собрание НАО  «Флагман», на которое Бруцкий не явился. Через две недели он получил по электронной почте предложение заключить с Будылиным соглашение об уступке права на колл-опцион. 30 апреля 2021 года Бруцкий подписал соглашение, в соответствии с которым право на колл-опцион переходило Будылину  в обмен на уплату цессионарием вознаграждения.</w:t>
      </w:r>
    </w:p>
    <w:p w14:paraId="11E1AB73" w14:textId="77777777" w:rsidR="000846AB" w:rsidRPr="000846AB" w:rsidRDefault="000846AB" w:rsidP="000846AB">
      <w:pPr>
        <w:jc w:val="both"/>
        <w:rPr>
          <w:rFonts w:ascii="Times New Roman" w:hAnsi="Times New Roman" w:cs="Times New Roman"/>
          <w:sz w:val="24"/>
          <w:szCs w:val="24"/>
        </w:rPr>
      </w:pPr>
      <w:r w:rsidRPr="000846AB">
        <w:rPr>
          <w:rFonts w:ascii="Times New Roman" w:hAnsi="Times New Roman" w:cs="Times New Roman"/>
          <w:sz w:val="24"/>
          <w:szCs w:val="24"/>
        </w:rPr>
        <w:t>30 мая 2021 года Будылин  направил Акентьеву заявление о реализации колл-опциона и приобретении 10 % акций. Через  3 дня Акентьев прислал ответное письмо с отказом продавать 10 % акций, сославшись на отсутствие у Будылина права требовать исполнения колл-опциона.</w:t>
      </w:r>
    </w:p>
    <w:p w14:paraId="197B13CD" w14:textId="6DB846C2" w:rsidR="000846AB" w:rsidRP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0846AB">
        <w:rPr>
          <w:rFonts w:ascii="Times New Roman" w:hAnsi="Times New Roman" w:cs="Times New Roman"/>
          <w:sz w:val="24"/>
          <w:szCs w:val="24"/>
        </w:rPr>
        <w:t>июня 2021 года Будылин обратился в суд с требованием принудить Акентьева к исполнению обязательства по продаже опциона.</w:t>
      </w:r>
    </w:p>
    <w:p w14:paraId="21B35BB8" w14:textId="0015F4E8" w:rsid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июля</w:t>
      </w:r>
      <w:r w:rsidRPr="000846AB">
        <w:rPr>
          <w:rFonts w:ascii="Times New Roman" w:hAnsi="Times New Roman" w:cs="Times New Roman"/>
          <w:sz w:val="24"/>
          <w:szCs w:val="24"/>
        </w:rPr>
        <w:t xml:space="preserve"> 2021 года Акентьев направил отзыв на иск. Во-первых, по мнению Акентьева, колл-опцион был заключен под отменительным условием, а именно под условием регулярного участия Бруцкого в общих собраниях акционеров. Во-вторых, соглашение о цессии являлось недействительным, а значит, даже если колл-опцион и вступил бы в силу, право на его реализацию в любом случае не перешло бы Будылину.</w:t>
      </w:r>
    </w:p>
    <w:p w14:paraId="65610726" w14:textId="565C36B7" w:rsidR="00DB39F1" w:rsidRDefault="00DB39F1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BDFE6" w14:textId="0BAC4283" w:rsidR="00DB39F1" w:rsidRDefault="00DB39F1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</w:t>
      </w:r>
      <w:r w:rsidR="006C2D1B">
        <w:rPr>
          <w:rFonts w:ascii="Times New Roman" w:hAnsi="Times New Roman" w:cs="Times New Roman"/>
          <w:sz w:val="24"/>
          <w:szCs w:val="24"/>
        </w:rPr>
        <w:t>деловой игры</w:t>
      </w:r>
    </w:p>
    <w:p w14:paraId="5FE67151" w14:textId="269623E4" w:rsidR="00DB39F1" w:rsidRDefault="00DB39F1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BB825" w14:textId="4FB4A5E6" w:rsidR="00DB39F1" w:rsidRDefault="00DB39F1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иска организаторам – 06 мая 2022 года</w:t>
      </w:r>
    </w:p>
    <w:p w14:paraId="70AD5105" w14:textId="77777777" w:rsidR="00DB39F1" w:rsidRDefault="00DB39F1" w:rsidP="00084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отзыва на иск организаторам – 14 мая 2022 года</w:t>
      </w:r>
    </w:p>
    <w:p w14:paraId="4DC7FF7E" w14:textId="5BC6D917" w:rsidR="00DB39F1" w:rsidRPr="000846AB" w:rsidRDefault="006C2D1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Деловая игра (устные раунды) – 18 мая 2022 года</w:t>
      </w:r>
    </w:p>
    <w:p w14:paraId="78D256D1" w14:textId="77777777" w:rsidR="000846AB" w:rsidRP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979E0" w14:textId="77777777" w:rsidR="000846AB" w:rsidRP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55A38" w14:textId="77777777" w:rsidR="000846AB" w:rsidRPr="000846AB" w:rsidRDefault="000846AB" w:rsidP="00084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9D4E0" w14:textId="77777777" w:rsidR="00FE4574" w:rsidRPr="000846AB" w:rsidRDefault="00FE4574" w:rsidP="000846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4574" w:rsidRPr="0008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43"/>
    <w:rsid w:val="000846AB"/>
    <w:rsid w:val="00475243"/>
    <w:rsid w:val="006C2D1B"/>
    <w:rsid w:val="00996B55"/>
    <w:rsid w:val="00DB39F1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295"/>
  <w15:chartTrackingRefBased/>
  <w15:docId w15:val="{74E84224-AA57-42C4-91D8-373DE11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Ерахтина</dc:creator>
  <cp:keywords/>
  <dc:description/>
  <cp:lastModifiedBy>Ольга Ерахтина</cp:lastModifiedBy>
  <cp:revision>3</cp:revision>
  <dcterms:created xsi:type="dcterms:W3CDTF">2022-04-27T12:16:00Z</dcterms:created>
  <dcterms:modified xsi:type="dcterms:W3CDTF">2022-05-06T13:27:00Z</dcterms:modified>
</cp:coreProperties>
</file>