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CC17F" w14:textId="675D9639" w:rsidR="000256BA" w:rsidRDefault="000256BA" w:rsidP="009B2AB4">
      <w:pPr>
        <w:autoSpaceDE w:val="0"/>
        <w:autoSpaceDN w:val="0"/>
        <w:adjustRightInd w:val="0"/>
        <w:spacing w:after="0" w:line="240" w:lineRule="auto"/>
        <w:rPr>
          <w:rFonts w:ascii="PTSans-Italic" w:hAnsi="PTSans-Italic" w:cs="PTSans-Italic"/>
          <w:i/>
          <w:iCs/>
          <w:sz w:val="20"/>
          <w:szCs w:val="20"/>
        </w:rPr>
      </w:pPr>
      <w:r>
        <w:rPr>
          <w:rFonts w:ascii="PTSans-Italic" w:hAnsi="PTSans-Italic" w:cs="PTSans-Italic"/>
          <w:i/>
          <w:iCs/>
          <w:sz w:val="20"/>
          <w:szCs w:val="20"/>
        </w:rPr>
        <w:t>Опубликованные в первом квартиле</w:t>
      </w:r>
    </w:p>
    <w:p w14:paraId="02A4144C" w14:textId="7A2A73A1" w:rsidR="000256BA" w:rsidRPr="00E150B0" w:rsidRDefault="000256BA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Молодчик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М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Хардон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М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Быкова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The performance effect of intellectual capital in the Russian context: Industry vs company level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Journal of Intellectual Capital Vol. 20. No. 3. P. 335-354. https://doi.org/10.1108/JIC-10-2018-0190 (2019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087F79C0" w14:textId="4A1BC54B" w:rsidR="000256BA" w:rsidRPr="00E150B0" w:rsidRDefault="000256BA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Шакина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Е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Барахас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'Innovate or Perish?': Companies under crisis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European Research on Management and Business Economics 26 (3), pp. 145-154 https://doi.org/10.1016/j.iedeen.2020.06.002 (2020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139C5D8A" w14:textId="2CE1D0C1" w:rsidR="000256BA" w:rsidRPr="00E150B0" w:rsidRDefault="000256BA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Быкова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Коутс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Д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Firm performance and regional economic freedom: the case of Russia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Post-Soviet Affairs 36:5-6, 395-415 https://doi.org/10.1080/1060586X.2020.1785239 (2020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6E619A1C" w14:textId="0C74FA07" w:rsidR="000256BA" w:rsidRPr="00E150B0" w:rsidRDefault="000256BA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Молодчик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М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Хардон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Ячменева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Е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В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Multilevel analysis of knowledge sources for product innovation in Russian SMEs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Eurasian Business Review </w:t>
      </w:r>
      <w:hyperlink r:id="rId5" w:history="1">
        <w:r w:rsidRPr="00E150B0">
          <w:rPr>
            <w:rStyle w:val="a3"/>
            <w:rFonts w:ascii="PTSans-Regular" w:hAnsi="PTSans-Regular" w:cs="PTSans-Regular"/>
            <w:sz w:val="20"/>
            <w:szCs w:val="20"/>
            <w:lang w:val="en-US"/>
          </w:rPr>
          <w:t>https://doi.org/10.1007/s40821-020-00166-6</w:t>
        </w:r>
      </w:hyperlink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(2021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3BEE5C5B" w14:textId="77777777" w:rsidR="000256BA" w:rsidRPr="00E150B0" w:rsidRDefault="000256BA" w:rsidP="009B2AB4">
      <w:pPr>
        <w:autoSpaceDE w:val="0"/>
        <w:autoSpaceDN w:val="0"/>
        <w:adjustRightInd w:val="0"/>
        <w:spacing w:after="0" w:line="240" w:lineRule="auto"/>
        <w:rPr>
          <w:rFonts w:ascii="PTSans-Italic" w:hAnsi="PTSans-Italic" w:cs="PTSans-Italic"/>
          <w:i/>
          <w:iCs/>
          <w:sz w:val="20"/>
          <w:szCs w:val="20"/>
          <w:lang w:val="en-US"/>
        </w:rPr>
      </w:pPr>
    </w:p>
    <w:p w14:paraId="0CC1A2D1" w14:textId="0C07EF93" w:rsidR="000256BA" w:rsidRPr="00E150B0" w:rsidRDefault="00E150B0" w:rsidP="009B2AB4">
      <w:pPr>
        <w:autoSpaceDE w:val="0"/>
        <w:autoSpaceDN w:val="0"/>
        <w:adjustRightInd w:val="0"/>
        <w:spacing w:after="0" w:line="240" w:lineRule="auto"/>
        <w:rPr>
          <w:rFonts w:ascii="PTSans-Italic" w:hAnsi="PTSans-Italic" w:cs="PTSans-Italic"/>
          <w:i/>
          <w:iCs/>
          <w:sz w:val="20"/>
          <w:szCs w:val="20"/>
          <w:lang w:val="en-US"/>
        </w:rPr>
      </w:pPr>
      <w:r>
        <w:rPr>
          <w:rFonts w:ascii="PTSans-Italic" w:hAnsi="PTSans-Italic" w:cs="PTSans-Italic"/>
          <w:i/>
          <w:iCs/>
          <w:sz w:val="20"/>
          <w:szCs w:val="20"/>
        </w:rPr>
        <w:t>Другие публикации по гранту:</w:t>
      </w:r>
    </w:p>
    <w:p w14:paraId="047C4B82" w14:textId="761E0126" w:rsidR="009B2AB4" w:rsidRPr="00E150B0" w:rsidRDefault="009B2AB4" w:rsidP="00E150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Молодчик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М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Паклина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С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Н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Паршаков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П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>Digital relational capital of a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company </w:t>
      </w:r>
      <w:proofErr w:type="spellStart"/>
      <w:r w:rsidRPr="00E150B0">
        <w:rPr>
          <w:rFonts w:ascii="PTSans-Regular" w:hAnsi="PTSans-Regular" w:cs="PTSans-Regular"/>
          <w:sz w:val="20"/>
          <w:szCs w:val="20"/>
          <w:lang w:val="en-US"/>
        </w:rPr>
        <w:t>Meditari</w:t>
      </w:r>
      <w:proofErr w:type="spellEnd"/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Accountancy Research Vol. 26 Issue: 3, pp.443-462 ttps://doi.org/10.1108/MEDAR-08-2017-0186 (2018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7BFF3AC3" w14:textId="237E0D67" w:rsidR="009B2AB4" w:rsidRPr="00E150B0" w:rsidRDefault="009B2AB4" w:rsidP="00E150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Найденова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Ю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Н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Новикова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>The reaction of Russian public companies’ stock prices to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sanctions against Russia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Journal of Corporate Finance Research 12, №3, 27-38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h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ttps://doi.org/10.17323/j.jcfr.2073-0438.12.3.2018.27-38 (2018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02C10A09" w14:textId="12CE79A9" w:rsidR="009B2AB4" w:rsidRPr="00E150B0" w:rsidRDefault="009B2AB4" w:rsidP="00E150B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Коутс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Д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Найденова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Ю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Н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Паршаков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П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>Determinants of governmental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support of Russian companies: lessons on industrial policy, rent-seeking and corruption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Constitutional Political Economy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Vol. 30. No. 4. P. 438-466. https://doi.org/10.1007/s10602-019-09289-z (2019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0E5E84DB" w14:textId="11BBE54C" w:rsidR="009B2AB4" w:rsidRPr="00E150B0" w:rsidRDefault="009B2AB4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Завертяева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М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Лопес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-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Итурриага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Ф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Х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>Networks of directors on Russian boards:</w:t>
      </w:r>
      <w:r w:rsidR="007009D4"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the hidden part of the corporate governance iceberg </w:t>
      </w:r>
      <w:r w:rsidRPr="00E150B0">
        <w:rPr>
          <w:rFonts w:ascii="PTSans-Regular" w:hAnsi="PTSans-Regular" w:cs="PTSans-Regular"/>
          <w:sz w:val="20"/>
          <w:szCs w:val="20"/>
        </w:rPr>
        <w:t>Российский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</w:t>
      </w:r>
      <w:r w:rsidRPr="00E150B0">
        <w:rPr>
          <w:rFonts w:ascii="PTSans-Regular" w:hAnsi="PTSans-Regular" w:cs="PTSans-Regular"/>
          <w:sz w:val="20"/>
          <w:szCs w:val="20"/>
        </w:rPr>
        <w:t>журнал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</w:t>
      </w:r>
      <w:r w:rsidRPr="00E150B0">
        <w:rPr>
          <w:rFonts w:ascii="PTSans-Regular" w:hAnsi="PTSans-Regular" w:cs="PTSans-Regular"/>
          <w:sz w:val="20"/>
          <w:szCs w:val="20"/>
        </w:rPr>
        <w:t>менеджмента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18(1), </w:t>
      </w:r>
      <w:proofErr w:type="spellStart"/>
      <w:r w:rsidRPr="00E150B0">
        <w:rPr>
          <w:rFonts w:ascii="PTSans-Regular" w:hAnsi="PTSans-Regular" w:cs="PTSans-Regular"/>
          <w:sz w:val="20"/>
          <w:szCs w:val="20"/>
        </w:rPr>
        <w:t>стр</w:t>
      </w:r>
      <w:proofErr w:type="spellEnd"/>
      <w:r w:rsidRPr="00E150B0">
        <w:rPr>
          <w:rFonts w:ascii="PTSans-Regular" w:hAnsi="PTSans-Regular" w:cs="PTSans-Regular"/>
          <w:sz w:val="20"/>
          <w:szCs w:val="20"/>
          <w:lang w:val="en-US"/>
        </w:rPr>
        <w:t>. 29–50</w:t>
      </w:r>
      <w:r w:rsidR="007009D4" w:rsidRPr="00E150B0">
        <w:rPr>
          <w:rFonts w:ascii="PTSans-Regular" w:hAnsi="PTSans-Regular" w:cs="PTSans-Regular"/>
          <w:sz w:val="20"/>
          <w:szCs w:val="20"/>
          <w:lang w:val="en-US"/>
        </w:rPr>
        <w:t xml:space="preserve">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https://doi.org/10.21638/spbu18.2020.102 (2020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56C51960" w14:textId="4128F188" w:rsidR="009B2AB4" w:rsidRPr="00E150B0" w:rsidRDefault="009B2AB4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 xml:space="preserve">Молодчик М.А.,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Вотинцева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</w:rPr>
        <w:t xml:space="preserve"> Н.Н., Суворов С.А., Завертяева М.А. </w:t>
      </w:r>
      <w:r w:rsidRPr="00E150B0">
        <w:rPr>
          <w:rFonts w:ascii="PTSans-Bold" w:hAnsi="PTSans-Bold" w:cs="PTSans-Bold"/>
          <w:b/>
          <w:bCs/>
          <w:sz w:val="20"/>
          <w:szCs w:val="20"/>
        </w:rPr>
        <w:t xml:space="preserve">Развитие теории отраслевого лидерства: роль интеллектуальных ресурсов </w:t>
      </w:r>
      <w:r w:rsidRPr="00E150B0">
        <w:rPr>
          <w:rFonts w:ascii="PTSans-Regular" w:hAnsi="PTSans-Regular" w:cs="PTSans-Regular"/>
          <w:sz w:val="20"/>
          <w:szCs w:val="20"/>
        </w:rPr>
        <w:t>Журнал экономической теории 4 (2020</w:t>
      </w:r>
      <w:r w:rsidR="007009D4" w:rsidRPr="00E150B0">
        <w:rPr>
          <w:rFonts w:cs="PTSans-Regular"/>
          <w:sz w:val="20"/>
          <w:szCs w:val="20"/>
        </w:rPr>
        <w:t xml:space="preserve"> </w:t>
      </w:r>
      <w:r w:rsidRPr="00E150B0">
        <w:rPr>
          <w:rFonts w:ascii="PTSans-Regular" w:hAnsi="PTSans-Regular" w:cs="PTSans-Regular"/>
          <w:sz w:val="20"/>
          <w:szCs w:val="20"/>
        </w:rPr>
        <w:t>г.)</w:t>
      </w:r>
    </w:p>
    <w:p w14:paraId="18173588" w14:textId="77777777" w:rsidR="00E150B0" w:rsidRDefault="009B2AB4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Найденова Ю.Н., Леонтьева В.В. (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Naidenova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</w:rPr>
        <w:t xml:space="preserve"> I.N.,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Leontieva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</w:rPr>
        <w:t xml:space="preserve"> V.V.) </w:t>
      </w:r>
      <w:r w:rsidRPr="00E150B0">
        <w:rPr>
          <w:rFonts w:ascii="PTSans-Bold" w:hAnsi="PTSans-Bold" w:cs="PTSans-Bold"/>
          <w:b/>
          <w:bCs/>
          <w:sz w:val="20"/>
          <w:szCs w:val="20"/>
        </w:rPr>
        <w:t>Влияние неопределенности экономической политики на</w:t>
      </w:r>
      <w:r w:rsidR="007009D4" w:rsidRPr="00E150B0">
        <w:rPr>
          <w:rFonts w:cs="PTSans-Bold"/>
          <w:b/>
          <w:bCs/>
          <w:sz w:val="20"/>
          <w:szCs w:val="20"/>
        </w:rPr>
        <w:t xml:space="preserve"> </w:t>
      </w:r>
      <w:r w:rsidRPr="00E150B0">
        <w:rPr>
          <w:rFonts w:ascii="PTSans-Bold" w:hAnsi="PTSans-Bold" w:cs="PTSans-Bold"/>
          <w:b/>
          <w:bCs/>
          <w:sz w:val="20"/>
          <w:szCs w:val="20"/>
        </w:rPr>
        <w:t xml:space="preserve">корпоративные инвестиции российских компаний </w:t>
      </w:r>
      <w:r w:rsidRPr="00E150B0">
        <w:rPr>
          <w:rFonts w:ascii="PTSans-Regular" w:hAnsi="PTSans-Regular" w:cs="PTSans-Regular"/>
          <w:sz w:val="20"/>
          <w:szCs w:val="20"/>
        </w:rPr>
        <w:t>Вопросы экономики № 2. С. 141-159 https://doi.org/10.32609/0042-8736-2020-2-141-159 (2020 г.)</w:t>
      </w:r>
    </w:p>
    <w:p w14:paraId="1045D328" w14:textId="0CA0154E" w:rsidR="009B2AB4" w:rsidRPr="00E150B0" w:rsidRDefault="009B2AB4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r w:rsidRPr="00E150B0">
        <w:rPr>
          <w:rFonts w:ascii="PTSans-Italic" w:hAnsi="PTSans-Italic" w:cs="PTSans-Italic"/>
          <w:i/>
          <w:iCs/>
          <w:sz w:val="20"/>
          <w:szCs w:val="20"/>
        </w:rPr>
        <w:t>Копырин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М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В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Найденова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Ю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.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Н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>The Impact of Disclosure Sentiment on the Share Prices of</w:t>
      </w:r>
      <w:r w:rsidR="007009D4"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Russian Companies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Journal of Corporate Finance Research / </w:t>
      </w:r>
      <w:r w:rsidRPr="00E150B0">
        <w:rPr>
          <w:rFonts w:ascii="PTSans-Regular" w:hAnsi="PTSans-Regular" w:cs="PTSans-Regular"/>
          <w:sz w:val="20"/>
          <w:szCs w:val="20"/>
        </w:rPr>
        <w:t>Корпоративные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</w:t>
      </w:r>
      <w:r w:rsidRPr="00E150B0">
        <w:rPr>
          <w:rFonts w:ascii="PTSans-Regular" w:hAnsi="PTSans-Regular" w:cs="PTSans-Regular"/>
          <w:sz w:val="20"/>
          <w:szCs w:val="20"/>
        </w:rPr>
        <w:t>Финансы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 (2021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03FC08F8" w14:textId="5BD7CE74" w:rsidR="000256BA" w:rsidRPr="00E150B0" w:rsidRDefault="000256BA" w:rsidP="00E150B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  <w:lang w:val="en-US"/>
        </w:rPr>
      </w:pP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Хардон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К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., 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Мартинез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>-</w:t>
      </w:r>
      <w:proofErr w:type="spellStart"/>
      <w:r w:rsidRPr="00E150B0">
        <w:rPr>
          <w:rFonts w:ascii="PTSans-Italic" w:hAnsi="PTSans-Italic" w:cs="PTSans-Italic"/>
          <w:i/>
          <w:iCs/>
          <w:sz w:val="20"/>
          <w:szCs w:val="20"/>
        </w:rPr>
        <w:t>Кобас</w:t>
      </w:r>
      <w:proofErr w:type="spellEnd"/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 </w:t>
      </w:r>
      <w:r w:rsidRPr="00E150B0">
        <w:rPr>
          <w:rFonts w:ascii="PTSans-Italic" w:hAnsi="PTSans-Italic" w:cs="PTSans-Italic"/>
          <w:i/>
          <w:iCs/>
          <w:sz w:val="20"/>
          <w:szCs w:val="20"/>
        </w:rPr>
        <w:t>Ф</w:t>
      </w:r>
      <w:r w:rsidRPr="00E150B0">
        <w:rPr>
          <w:rFonts w:ascii="PTSans-Italic" w:hAnsi="PTSans-Italic" w:cs="PTSans-Italic"/>
          <w:i/>
          <w:iCs/>
          <w:sz w:val="20"/>
          <w:szCs w:val="20"/>
          <w:lang w:val="en-US"/>
        </w:rPr>
        <w:t xml:space="preserve">. </w:t>
      </w:r>
      <w:r w:rsidRPr="00E150B0">
        <w:rPr>
          <w:rFonts w:ascii="PTSans-Bold" w:hAnsi="PTSans-Bold" w:cs="PTSans-Bold"/>
          <w:b/>
          <w:bCs/>
          <w:sz w:val="20"/>
          <w:szCs w:val="20"/>
          <w:lang w:val="en-US"/>
        </w:rPr>
        <w:t xml:space="preserve">Measuring dynamic capabilities in Russian companies 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 xml:space="preserve">Post-Communist Economies https://doi.org/10.1080/14631377.2020.1793611 (2020 </w:t>
      </w:r>
      <w:r w:rsidRPr="00E150B0">
        <w:rPr>
          <w:rFonts w:ascii="PTSans-Regular" w:hAnsi="PTSans-Regular" w:cs="PTSans-Regular"/>
          <w:sz w:val="20"/>
          <w:szCs w:val="20"/>
        </w:rPr>
        <w:t>г</w:t>
      </w:r>
      <w:r w:rsidRPr="00E150B0">
        <w:rPr>
          <w:rFonts w:ascii="PTSans-Regular" w:hAnsi="PTSans-Regular" w:cs="PTSans-Regular"/>
          <w:sz w:val="20"/>
          <w:szCs w:val="20"/>
          <w:lang w:val="en-US"/>
        </w:rPr>
        <w:t>.)</w:t>
      </w:r>
    </w:p>
    <w:p w14:paraId="76F0BB9A" w14:textId="77777777" w:rsidR="000256BA" w:rsidRPr="00E150B0" w:rsidRDefault="000256BA" w:rsidP="000256BA">
      <w:pPr>
        <w:autoSpaceDE w:val="0"/>
        <w:autoSpaceDN w:val="0"/>
        <w:adjustRightInd w:val="0"/>
        <w:spacing w:after="0" w:line="240" w:lineRule="auto"/>
        <w:rPr>
          <w:rFonts w:ascii="PTSans-Italic" w:hAnsi="PTSans-Italic" w:cs="PTSans-Italic"/>
          <w:i/>
          <w:iCs/>
          <w:sz w:val="20"/>
          <w:szCs w:val="20"/>
          <w:lang w:val="en-US"/>
        </w:rPr>
      </w:pPr>
    </w:p>
    <w:p w14:paraId="0C59F4EA" w14:textId="77777777" w:rsidR="000256BA" w:rsidRPr="00E150B0" w:rsidRDefault="000256BA" w:rsidP="000256BA">
      <w:pPr>
        <w:autoSpaceDE w:val="0"/>
        <w:autoSpaceDN w:val="0"/>
        <w:adjustRightInd w:val="0"/>
        <w:spacing w:after="0" w:line="240" w:lineRule="auto"/>
        <w:rPr>
          <w:rFonts w:ascii="PTSans-Italic" w:hAnsi="PTSans-Italic" w:cs="PTSans-Italic"/>
          <w:i/>
          <w:iCs/>
          <w:sz w:val="20"/>
          <w:szCs w:val="20"/>
          <w:lang w:val="en-US"/>
        </w:rPr>
      </w:pPr>
    </w:p>
    <w:p w14:paraId="329860F3" w14:textId="77777777" w:rsidR="000256BA" w:rsidRPr="00E150B0" w:rsidRDefault="000256BA" w:rsidP="009B2AB4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sz w:val="20"/>
          <w:szCs w:val="20"/>
          <w:lang w:val="en-US"/>
        </w:rPr>
      </w:pPr>
    </w:p>
    <w:sectPr w:rsidR="000256BA" w:rsidRPr="00E1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80E21"/>
    <w:multiLevelType w:val="hybridMultilevel"/>
    <w:tmpl w:val="849A786A"/>
    <w:lvl w:ilvl="0" w:tplc="B7945E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PTSans-Italic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02B"/>
    <w:multiLevelType w:val="hybridMultilevel"/>
    <w:tmpl w:val="F8E403D4"/>
    <w:lvl w:ilvl="0" w:tplc="B7945E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PTSans-Italic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B4"/>
    <w:rsid w:val="000256BA"/>
    <w:rsid w:val="007009D4"/>
    <w:rsid w:val="009B2AB4"/>
    <w:rsid w:val="00E1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0589"/>
  <w15:chartTrackingRefBased/>
  <w15:docId w15:val="{6F896580-8C88-4BCB-9868-0CBEB7B5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9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09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15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40821-020-00166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Молодчик</dc:creator>
  <cp:keywords/>
  <dc:description/>
  <cp:lastModifiedBy>Мария Молодчик</cp:lastModifiedBy>
  <cp:revision>2</cp:revision>
  <dcterms:created xsi:type="dcterms:W3CDTF">2021-04-01T09:16:00Z</dcterms:created>
  <dcterms:modified xsi:type="dcterms:W3CDTF">2021-04-01T09:41:00Z</dcterms:modified>
</cp:coreProperties>
</file>