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381"/>
        <w:gridCol w:w="4559"/>
      </w:tblGrid>
      <w:tr w:rsidR="00F42EB3" w:rsidRPr="00EB46A5" w14:paraId="46E91051" w14:textId="77777777" w:rsidTr="00D961A2">
        <w:tc>
          <w:tcPr>
            <w:tcW w:w="2405" w:type="dxa"/>
          </w:tcPr>
          <w:p w14:paraId="6BED46E8" w14:textId="77777777" w:rsidR="00F42EB3" w:rsidRPr="00EB46A5" w:rsidRDefault="00F42EB3" w:rsidP="006A39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1" w:type="dxa"/>
          </w:tcPr>
          <w:p w14:paraId="08C63110" w14:textId="77777777" w:rsidR="00F42EB3" w:rsidRPr="00EB46A5" w:rsidRDefault="00F42EB3" w:rsidP="006A39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9A7D145" w14:textId="77777777" w:rsidR="009F3158" w:rsidRPr="00EB46A5" w:rsidRDefault="009F3158" w:rsidP="009F31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614173D" w14:textId="77777777" w:rsidR="009F3158" w:rsidRPr="00EB46A5" w:rsidRDefault="009F3158" w:rsidP="009F31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1BCC4A77" w14:textId="49E11EDE" w:rsidR="009F3158" w:rsidRPr="00EB46A5" w:rsidRDefault="009F3158" w:rsidP="009F31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6845" w:rsidRPr="00AA6845">
              <w:rPr>
                <w:rFonts w:ascii="Times New Roman" w:hAnsi="Times New Roman" w:cs="Times New Roman"/>
                <w:sz w:val="24"/>
                <w:szCs w:val="24"/>
              </w:rPr>
              <w:t>НИУ ВШЭ-Пермь</w:t>
            </w:r>
            <w:r w:rsidRPr="00EB46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46A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_________________/</w:t>
            </w:r>
            <w:r w:rsidR="00427C2B" w:rsidRPr="00427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Г..Е. Володина</w:t>
            </w:r>
            <w:r w:rsidR="00427C2B" w:rsidRPr="00EB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7517FC4" w14:textId="77777777" w:rsidR="009F3158" w:rsidRPr="00EB46A5" w:rsidRDefault="009F3158" w:rsidP="009F31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F2F15" w14:textId="77777777" w:rsidR="009F3158" w:rsidRPr="00EB46A5" w:rsidRDefault="009F3158" w:rsidP="009F31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5">
              <w:rPr>
                <w:rFonts w:ascii="Times New Roman" w:hAnsi="Times New Roman" w:cs="Times New Roman"/>
                <w:sz w:val="24"/>
                <w:szCs w:val="24"/>
              </w:rPr>
              <w:t>"___ " _______________ 2025г.</w:t>
            </w:r>
          </w:p>
          <w:p w14:paraId="665ADD4F" w14:textId="77777777" w:rsidR="00F42EB3" w:rsidRPr="00EB46A5" w:rsidRDefault="00F42EB3" w:rsidP="002B73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3CD7D" w14:textId="77777777" w:rsidR="00A461E5" w:rsidRPr="00EB46A5" w:rsidRDefault="00A461E5" w:rsidP="00F42EB3">
      <w:pPr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p w14:paraId="568F1AFC" w14:textId="77777777" w:rsidR="003F0D1B" w:rsidRPr="00EB46A5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A5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14:paraId="4B0B2903" w14:textId="77777777" w:rsidR="003F0D1B" w:rsidRPr="00EB46A5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A5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 (ОСИ)</w:t>
      </w:r>
    </w:p>
    <w:p w14:paraId="06312E69" w14:textId="77777777" w:rsidR="00A461E5" w:rsidRPr="00EB46A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14:paraId="27CE2F37" w14:textId="77777777" w:rsidR="00D136E9" w:rsidRPr="00EB46A5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A5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14:paraId="2BF605E2" w14:textId="77777777" w:rsidR="00A461E5" w:rsidRPr="00EB46A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14:paraId="09383B27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Лицей Пермского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14:paraId="4D41F972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1.2. Адрес объекта: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614070, г. Пермь, ул. Техническая, д. 22</w:t>
      </w:r>
    </w:p>
    <w:p w14:paraId="770B5FAE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14:paraId="0A628B2D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-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отдельно стоящее 3-этажное здание, 4431,7 кв. м _</w:t>
      </w:r>
    </w:p>
    <w:p w14:paraId="018205A8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1.4. Год постройки здания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1963г</w:t>
      </w:r>
      <w:r w:rsidRPr="00EB46A5">
        <w:rPr>
          <w:rFonts w:ascii="Times New Roman" w:hAnsi="Times New Roman" w:cs="Times New Roman"/>
          <w:sz w:val="24"/>
          <w:szCs w:val="24"/>
        </w:rPr>
        <w:t xml:space="preserve">., последнего капитального ремонта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2025г.</w:t>
      </w:r>
    </w:p>
    <w:p w14:paraId="741FBC5E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1.5.  Дата  предстоящих  плановых  ремонтных  работ:  </w:t>
      </w:r>
    </w:p>
    <w:p w14:paraId="008A6727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-текущего: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2026г.</w:t>
      </w:r>
      <w:r w:rsidRPr="00EB46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A3EBB4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-капитального: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не планируется</w:t>
      </w:r>
      <w:r w:rsidRPr="00EB46A5">
        <w:rPr>
          <w:rFonts w:ascii="Times New Roman" w:hAnsi="Times New Roman" w:cs="Times New Roman"/>
          <w:sz w:val="24"/>
          <w:szCs w:val="24"/>
        </w:rPr>
        <w:t>.</w:t>
      </w:r>
    </w:p>
    <w:p w14:paraId="23963C80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14:paraId="559BACDA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1.6. Название организации (учреждения) полное юридическое  наименование  -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Лицей Пермского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(Лицей НИУ ВШЭ-Пермь)</w:t>
      </w:r>
    </w:p>
    <w:p w14:paraId="5043036E" w14:textId="77777777" w:rsidR="009F3158" w:rsidRPr="00EB46A5" w:rsidRDefault="009F3158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614070, г. Пермь, ул. Студенческая, д. 38</w:t>
      </w:r>
    </w:p>
    <w:p w14:paraId="36C6BE56" w14:textId="77777777" w:rsidR="009F3158" w:rsidRPr="00EB46A5" w:rsidRDefault="00AD290E" w:rsidP="009F3158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B46A5">
        <w:rPr>
          <w:rFonts w:ascii="Times New Roman" w:hAnsi="Times New Roman" w:cs="Times New Roman"/>
          <w:sz w:val="24"/>
          <w:szCs w:val="24"/>
        </w:rPr>
        <w:t>1.8.   Основание   для   пользования   объектом</w:t>
      </w:r>
      <w:r w:rsidR="009F3158" w:rsidRPr="00EB46A5">
        <w:rPr>
          <w:rFonts w:ascii="Times New Roman" w:hAnsi="Times New Roman" w:cs="Times New Roman"/>
          <w:sz w:val="24"/>
          <w:szCs w:val="24"/>
        </w:rPr>
        <w:t>:</w:t>
      </w:r>
      <w:r w:rsidRPr="00EB46A5">
        <w:rPr>
          <w:rFonts w:ascii="Times New Roman" w:hAnsi="Times New Roman" w:cs="Times New Roman"/>
          <w:sz w:val="24"/>
          <w:szCs w:val="24"/>
        </w:rPr>
        <w:t xml:space="preserve">   </w:t>
      </w:r>
      <w:r w:rsidR="009F3158" w:rsidRPr="00EB46A5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безвозмездное пользование</w:t>
      </w:r>
    </w:p>
    <w:p w14:paraId="51203AFC" w14:textId="537D8CFE" w:rsidR="00AD290E" w:rsidRPr="00EB46A5" w:rsidRDefault="00AD290E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>1.9. Форма собственности</w:t>
      </w:r>
      <w:r w:rsidR="009F3158" w:rsidRPr="00EB46A5">
        <w:rPr>
          <w:rFonts w:ascii="Times New Roman" w:hAnsi="Times New Roman" w:cs="Times New Roman"/>
          <w:sz w:val="24"/>
          <w:szCs w:val="24"/>
        </w:rPr>
        <w:t xml:space="preserve">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государственная</w:t>
      </w:r>
    </w:p>
    <w:p w14:paraId="45FA1776" w14:textId="0A8A41DF" w:rsidR="00AD290E" w:rsidRPr="00EB46A5" w:rsidRDefault="00AD290E" w:rsidP="00AD290E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>1.10.    Территориальная    принадлежность</w:t>
      </w:r>
      <w:r w:rsidR="009F3158" w:rsidRPr="00EB46A5">
        <w:rPr>
          <w:rFonts w:ascii="Times New Roman" w:hAnsi="Times New Roman" w:cs="Times New Roman"/>
          <w:sz w:val="24"/>
          <w:szCs w:val="24"/>
        </w:rPr>
        <w:t xml:space="preserve">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федеральная</w:t>
      </w:r>
    </w:p>
    <w:p w14:paraId="367CF56E" w14:textId="77777777" w:rsidR="009F3158" w:rsidRPr="009F3158" w:rsidRDefault="009F3158" w:rsidP="009F3158">
      <w:pPr>
        <w:widowControl w:val="0"/>
        <w:jc w:val="both"/>
        <w:rPr>
          <w:sz w:val="24"/>
          <w:szCs w:val="24"/>
          <w:u w:val="single"/>
          <w:lang w:eastAsia="ru-RU"/>
        </w:rPr>
      </w:pPr>
      <w:r w:rsidRPr="009F3158">
        <w:rPr>
          <w:sz w:val="24"/>
          <w:szCs w:val="24"/>
          <w:lang w:eastAsia="ru-RU"/>
        </w:rPr>
        <w:t xml:space="preserve">1.11. Вышестоящая организация (наименование) </w:t>
      </w:r>
      <w:r w:rsidRPr="009F3158">
        <w:rPr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Правительство Российской Федерации</w:t>
      </w:r>
    </w:p>
    <w:p w14:paraId="72E03D3F" w14:textId="77777777" w:rsidR="009F3158" w:rsidRPr="009F3158" w:rsidRDefault="009F3158" w:rsidP="009F3158">
      <w:pPr>
        <w:widowControl w:val="0"/>
        <w:jc w:val="both"/>
        <w:rPr>
          <w:sz w:val="24"/>
          <w:szCs w:val="24"/>
          <w:shd w:val="clear" w:color="auto" w:fill="FFFFFF"/>
          <w:lang w:eastAsia="ru-RU"/>
        </w:rPr>
      </w:pPr>
      <w:r w:rsidRPr="009F3158">
        <w:rPr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Pr="009F3158">
        <w:rPr>
          <w:sz w:val="24"/>
          <w:szCs w:val="24"/>
          <w:shd w:val="clear" w:color="auto" w:fill="FFFFFF"/>
          <w:lang w:eastAsia="ru-RU"/>
        </w:rPr>
        <w:t xml:space="preserve">(эл. почта, тел.) </w:t>
      </w:r>
    </w:p>
    <w:p w14:paraId="1F9A943F" w14:textId="77777777" w:rsidR="009F3158" w:rsidRPr="009F3158" w:rsidRDefault="009F3158" w:rsidP="009F3158">
      <w:pPr>
        <w:widowControl w:val="0"/>
        <w:jc w:val="both"/>
        <w:rPr>
          <w:i/>
          <w:iCs/>
          <w:sz w:val="24"/>
          <w:szCs w:val="24"/>
          <w:u w:val="single"/>
        </w:rPr>
      </w:pPr>
      <w:r w:rsidRPr="009F3158">
        <w:rPr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103274, г. Москва, Краснопресненская набережная, д. 2, стр. 2, (800) 200-84-42; (495) 985-44-44, </w:t>
      </w:r>
      <w:hyperlink r:id="rId8" w:history="1">
        <w:r w:rsidRPr="009F3158">
          <w:rPr>
            <w:i/>
            <w:iCs/>
            <w:sz w:val="24"/>
            <w:szCs w:val="24"/>
            <w:u w:val="single"/>
            <w:shd w:val="clear" w:color="auto" w:fill="FFFFFF"/>
          </w:rPr>
          <w:t>http://government.ru</w:t>
        </w:r>
      </w:hyperlink>
      <w:r w:rsidRPr="009F3158">
        <w:rPr>
          <w:i/>
          <w:iCs/>
          <w:sz w:val="24"/>
          <w:szCs w:val="24"/>
          <w:u w:val="single"/>
        </w:rPr>
        <w:t>.</w:t>
      </w:r>
    </w:p>
    <w:p w14:paraId="08360032" w14:textId="77777777" w:rsidR="009F3158" w:rsidRPr="009F3158" w:rsidRDefault="009F3158" w:rsidP="009F3158">
      <w:pPr>
        <w:widowControl w:val="0"/>
        <w:jc w:val="both"/>
        <w:rPr>
          <w:i/>
          <w:iCs/>
          <w:sz w:val="24"/>
          <w:szCs w:val="24"/>
          <w:u w:val="single"/>
          <w:lang w:eastAsia="ru-RU"/>
        </w:rPr>
      </w:pPr>
    </w:p>
    <w:p w14:paraId="6104D8AF" w14:textId="77777777" w:rsidR="00D136E9" w:rsidRPr="00EB46A5" w:rsidRDefault="00D136E9" w:rsidP="009F31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A5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14:paraId="11F9A2A5" w14:textId="77777777" w:rsidR="00D136E9" w:rsidRPr="00EB46A5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A5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14:paraId="30E14B17" w14:textId="77777777" w:rsidR="00B62BF2" w:rsidRPr="00EB46A5" w:rsidRDefault="00B62BF2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B92A0" w14:textId="258BEC42" w:rsidR="00B62BF2" w:rsidRPr="00EB46A5" w:rsidRDefault="00B62BF2" w:rsidP="009F3158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>2.1. Сфера деятельности</w:t>
      </w:r>
      <w:r w:rsidR="009F3158" w:rsidRPr="00EB46A5">
        <w:rPr>
          <w:rFonts w:ascii="Times New Roman" w:hAnsi="Times New Roman" w:cs="Times New Roman"/>
          <w:sz w:val="24"/>
          <w:szCs w:val="24"/>
        </w:rPr>
        <w:t xml:space="preserve">: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="00E623E3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1BA4E323" w14:textId="40A253B6" w:rsidR="00B62BF2" w:rsidRPr="00EB46A5" w:rsidRDefault="004F05C3" w:rsidP="00B62BF2">
      <w:pPr>
        <w:pStyle w:val="ConsPlusNonformat"/>
        <w:rPr>
          <w:rFonts w:ascii="Times New Roman" w:hAnsi="Times New Roman" w:cs="Times New Roman"/>
          <w:i/>
          <w:iCs/>
          <w:spacing w:val="5"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>2.2. Виды оказываемых услуг</w:t>
      </w:r>
      <w:r w:rsidR="00B62BF2" w:rsidRPr="00EB46A5">
        <w:rPr>
          <w:rFonts w:ascii="Times New Roman" w:hAnsi="Times New Roman" w:cs="Times New Roman"/>
          <w:sz w:val="24"/>
          <w:szCs w:val="24"/>
        </w:rPr>
        <w:t>:</w:t>
      </w:r>
      <w:r w:rsidR="00C80EB3" w:rsidRPr="00EB46A5">
        <w:rPr>
          <w:rFonts w:ascii="Times New Roman" w:hAnsi="Times New Roman" w:cs="Times New Roman"/>
          <w:sz w:val="24"/>
          <w:szCs w:val="24"/>
        </w:rPr>
        <w:t xml:space="preserve"> </w:t>
      </w:r>
      <w:r w:rsidR="009F3158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реализация образовательных программ основного общего образования и среднего общего образования, дополнительных образовательных программ</w:t>
      </w:r>
    </w:p>
    <w:p w14:paraId="6969B943" w14:textId="18D72611" w:rsidR="00B62BF2" w:rsidRPr="00EB46A5" w:rsidRDefault="00B62BF2" w:rsidP="00B62BF2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2.3.  Форма  оказания  услуг: </w:t>
      </w:r>
      <w:r w:rsidR="00C80EB3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на объекте</w:t>
      </w:r>
    </w:p>
    <w:p w14:paraId="17F5276B" w14:textId="321FC274" w:rsidR="00B62BF2" w:rsidRPr="00EB46A5" w:rsidRDefault="00B62BF2" w:rsidP="00C80EB3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2.4.  Категории  обслуживаемого  населения  по  </w:t>
      </w:r>
      <w:r w:rsidR="009F3158" w:rsidRPr="00EB46A5">
        <w:rPr>
          <w:rFonts w:ascii="Times New Roman" w:hAnsi="Times New Roman" w:cs="Times New Roman"/>
          <w:sz w:val="24"/>
          <w:szCs w:val="24"/>
        </w:rPr>
        <w:t xml:space="preserve">возрасту: </w:t>
      </w:r>
      <w:r w:rsidR="009F3158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дети (обучающиеся 8-11 классов)</w:t>
      </w:r>
    </w:p>
    <w:p w14:paraId="32F5F2D0" w14:textId="77777777" w:rsidR="00B62BF2" w:rsidRPr="00EB46A5" w:rsidRDefault="00B62BF2" w:rsidP="00B62BF2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 xml:space="preserve">2.5.   Категории  обслуживаемых  инвалидов:  </w:t>
      </w: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инвалиды,  передвигающиеся  на</w:t>
      </w:r>
    </w:p>
    <w:p w14:paraId="2070DF38" w14:textId="77777777" w:rsidR="00B62BF2" w:rsidRPr="00EB46A5" w:rsidRDefault="00B62BF2" w:rsidP="00B62BF2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коляске,  инвалиды с нарушениями опорно-двигательного аппарата; нарушениями</w:t>
      </w:r>
    </w:p>
    <w:p w14:paraId="25303007" w14:textId="77777777" w:rsidR="00B62BF2" w:rsidRPr="00EB46A5" w:rsidRDefault="00B62BF2" w:rsidP="00B62B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зрения, нарушениями слуха, </w:t>
      </w:r>
      <w:r w:rsidR="00C80EB3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с ментальными нарушениями</w:t>
      </w:r>
      <w:r w:rsidR="00C80EB3" w:rsidRPr="00EB4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F375D" w14:textId="77777777" w:rsidR="00B62BF2" w:rsidRPr="00EB46A5" w:rsidRDefault="00B62BF2" w:rsidP="00B62B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2.6.  Плановая  мощность:  посещаемость  (количество обслуживаемых в день),</w:t>
      </w:r>
    </w:p>
    <w:p w14:paraId="10EBB4D1" w14:textId="3FF9E00C" w:rsidR="00B62BF2" w:rsidRPr="00EB46A5" w:rsidRDefault="00B62BF2" w:rsidP="00B62BF2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46A5">
        <w:rPr>
          <w:rFonts w:ascii="Times New Roman" w:hAnsi="Times New Roman" w:cs="Times New Roman"/>
          <w:sz w:val="24"/>
          <w:szCs w:val="24"/>
        </w:rPr>
        <w:t>вместимост</w:t>
      </w:r>
      <w:r w:rsidR="003E7856" w:rsidRPr="00EB46A5">
        <w:rPr>
          <w:rFonts w:ascii="Times New Roman" w:hAnsi="Times New Roman" w:cs="Times New Roman"/>
          <w:sz w:val="24"/>
          <w:szCs w:val="24"/>
        </w:rPr>
        <w:t xml:space="preserve">ь, пропускная способность </w:t>
      </w:r>
      <w:r w:rsidR="009F3158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обучается 400 человек.</w:t>
      </w:r>
    </w:p>
    <w:p w14:paraId="3D847B16" w14:textId="31AC2748" w:rsidR="00B62BF2" w:rsidRPr="00EB46A5" w:rsidRDefault="00B62BF2" w:rsidP="00B62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2.7. Участие в исполнении ИПР инвалида, ребенка-инв</w:t>
      </w:r>
      <w:r w:rsidR="004F05C3" w:rsidRPr="00EB46A5">
        <w:rPr>
          <w:rFonts w:ascii="Times New Roman" w:hAnsi="Times New Roman" w:cs="Times New Roman"/>
          <w:sz w:val="24"/>
          <w:szCs w:val="24"/>
        </w:rPr>
        <w:t>алида -</w:t>
      </w:r>
      <w:r w:rsidR="009F3158" w:rsidRPr="00EB46A5">
        <w:rPr>
          <w:rFonts w:ascii="Times New Roman" w:hAnsi="Times New Roman" w:cs="Times New Roman"/>
          <w:sz w:val="24"/>
          <w:szCs w:val="24"/>
        </w:rPr>
        <w:t xml:space="preserve"> </w:t>
      </w:r>
      <w:r w:rsidR="009F3158" w:rsidRPr="00EB46A5">
        <w:rPr>
          <w:rFonts w:ascii="Times New Roman" w:hAnsi="Times New Roman" w:cs="Times New Roman"/>
          <w:i/>
          <w:iCs/>
          <w:sz w:val="24"/>
          <w:szCs w:val="24"/>
          <w:u w:val="single"/>
        </w:rPr>
        <w:t>нет</w:t>
      </w:r>
      <w:r w:rsidR="004F05C3" w:rsidRPr="00EB4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2C792" w14:textId="77777777" w:rsidR="00D136E9" w:rsidRPr="00EB46A5" w:rsidRDefault="00D136E9" w:rsidP="00CE3E9E">
      <w:pPr>
        <w:pStyle w:val="ConsPlusNonforma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D793CE" w14:textId="77777777" w:rsidR="009F3158" w:rsidRPr="00EB46A5" w:rsidRDefault="009F3158" w:rsidP="009F3158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EB46A5">
        <w:rPr>
          <w:rFonts w:eastAsia="Calibri"/>
          <w:b/>
          <w:sz w:val="24"/>
          <w:szCs w:val="24"/>
          <w:lang w:eastAsia="ru-RU"/>
        </w:rPr>
        <w:t>3. Состояние доступности объекта</w:t>
      </w:r>
    </w:p>
    <w:p w14:paraId="4D4E24B2" w14:textId="77777777" w:rsidR="009F3158" w:rsidRPr="00EB46A5" w:rsidRDefault="009F3158" w:rsidP="009F3158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14:paraId="49E298DB" w14:textId="77777777" w:rsidR="009F3158" w:rsidRPr="00EB46A5" w:rsidRDefault="009F3158" w:rsidP="009F3158">
      <w:pPr>
        <w:adjustRightInd w:val="0"/>
        <w:jc w:val="both"/>
        <w:rPr>
          <w:rFonts w:eastAsia="Calibri"/>
          <w:sz w:val="24"/>
          <w:szCs w:val="24"/>
        </w:rPr>
      </w:pPr>
      <w:r w:rsidRPr="00EB46A5">
        <w:rPr>
          <w:rFonts w:eastAsia="Calibri"/>
          <w:sz w:val="24"/>
          <w:szCs w:val="24"/>
        </w:rPr>
        <w:t>3.1. Путь следования к объекту пассажирским транспортом (описать маршрут движения с использованием пассажирского транспорта)</w:t>
      </w:r>
    </w:p>
    <w:p w14:paraId="150EDB62" w14:textId="77777777" w:rsidR="009F3158" w:rsidRPr="00EB46A5" w:rsidRDefault="009F3158" w:rsidP="009F3158">
      <w:pPr>
        <w:widowControl w:val="0"/>
        <w:adjustRightInd w:val="0"/>
        <w:rPr>
          <w:b/>
          <w:i/>
          <w:sz w:val="24"/>
          <w:szCs w:val="24"/>
          <w:u w:val="single"/>
        </w:rPr>
      </w:pPr>
      <w:r w:rsidRPr="00EB46A5">
        <w:rPr>
          <w:i/>
          <w:sz w:val="24"/>
          <w:szCs w:val="24"/>
          <w:u w:val="single"/>
        </w:rPr>
        <w:t>Остановка общественного транспорта «Улица Макаренко»</w:t>
      </w:r>
    </w:p>
    <w:p w14:paraId="7602FF90" w14:textId="77777777" w:rsidR="009F3158" w:rsidRPr="00EB46A5" w:rsidRDefault="009F3158" w:rsidP="009F3158">
      <w:pPr>
        <w:widowControl w:val="0"/>
        <w:adjustRightInd w:val="0"/>
        <w:rPr>
          <w:bCs/>
          <w:i/>
          <w:sz w:val="24"/>
          <w:szCs w:val="24"/>
          <w:u w:val="single"/>
        </w:rPr>
      </w:pPr>
      <w:r w:rsidRPr="00EB46A5">
        <w:rPr>
          <w:bCs/>
          <w:i/>
          <w:sz w:val="24"/>
          <w:szCs w:val="24"/>
          <w:u w:val="single"/>
        </w:rPr>
        <w:t>Автобус:</w:t>
      </w:r>
      <w:r w:rsidRPr="00EB46A5">
        <w:rPr>
          <w:i/>
          <w:sz w:val="24"/>
          <w:szCs w:val="24"/>
          <w:u w:val="single"/>
        </w:rPr>
        <w:t xml:space="preserve"> </w:t>
      </w:r>
      <w:r w:rsidRPr="00EB46A5">
        <w:rPr>
          <w:bCs/>
          <w:i/>
          <w:sz w:val="24"/>
          <w:szCs w:val="24"/>
          <w:u w:val="single"/>
        </w:rPr>
        <w:t xml:space="preserve">№10, №16, № 26, №37, №70 </w:t>
      </w:r>
    </w:p>
    <w:p w14:paraId="6C1323A8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iCs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Наличие     адаптированного     пассажирского    транспорта    к    объекту: </w:t>
      </w:r>
      <w:r w:rsidRPr="00EB46A5">
        <w:rPr>
          <w:rFonts w:eastAsia="Calibri"/>
          <w:i/>
          <w:iCs/>
          <w:sz w:val="24"/>
          <w:szCs w:val="24"/>
          <w:u w:val="single"/>
        </w:rPr>
        <w:t>маршрут оснащен адаптивным транспортом.</w:t>
      </w:r>
    </w:p>
    <w:p w14:paraId="354BD70C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sz w:val="24"/>
          <w:szCs w:val="24"/>
        </w:rPr>
      </w:pPr>
      <w:r w:rsidRPr="00EB46A5">
        <w:rPr>
          <w:rFonts w:eastAsia="Calibri"/>
          <w:sz w:val="24"/>
          <w:szCs w:val="24"/>
        </w:rPr>
        <w:t xml:space="preserve">3.2. Путь к объекту от ближайшей остановки пассажирского транспорта: </w:t>
      </w:r>
    </w:p>
    <w:p w14:paraId="3985BA4E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iCs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3.2.1. Расстояние до объекта от остановки транспорта: </w:t>
      </w:r>
      <w:r w:rsidRPr="00EB46A5">
        <w:rPr>
          <w:rFonts w:eastAsia="Calibri"/>
          <w:i/>
          <w:iCs/>
          <w:sz w:val="24"/>
          <w:szCs w:val="24"/>
          <w:u w:val="single"/>
        </w:rPr>
        <w:t>241м</w:t>
      </w:r>
    </w:p>
    <w:p w14:paraId="5A491F19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iCs/>
          <w:sz w:val="24"/>
          <w:szCs w:val="24"/>
        </w:rPr>
      </w:pPr>
      <w:r w:rsidRPr="00EB46A5">
        <w:rPr>
          <w:rFonts w:eastAsia="Calibri"/>
          <w:sz w:val="24"/>
          <w:szCs w:val="24"/>
        </w:rPr>
        <w:t>3.2.2. Время движения (пешком):</w:t>
      </w:r>
      <w:r w:rsidRPr="00EB46A5">
        <w:rPr>
          <w:rFonts w:eastAsia="Calibri"/>
          <w:sz w:val="24"/>
          <w:szCs w:val="24"/>
          <w:u w:val="single"/>
        </w:rPr>
        <w:t xml:space="preserve"> </w:t>
      </w:r>
      <w:r w:rsidRPr="00EB46A5">
        <w:rPr>
          <w:rFonts w:eastAsia="Calibri"/>
          <w:i/>
          <w:iCs/>
          <w:sz w:val="24"/>
          <w:szCs w:val="24"/>
          <w:u w:val="single"/>
        </w:rPr>
        <w:t>5-7мин</w:t>
      </w:r>
    </w:p>
    <w:p w14:paraId="423AD6FA" w14:textId="77777777" w:rsidR="009F3158" w:rsidRPr="00EB46A5" w:rsidRDefault="009F3158" w:rsidP="009F3158">
      <w:pPr>
        <w:adjustRightInd w:val="0"/>
        <w:jc w:val="both"/>
        <w:rPr>
          <w:rFonts w:eastAsia="Calibri"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3.2.3. Наличие выделенного от проезжей части пешеходного пути: </w:t>
      </w:r>
      <w:r w:rsidRPr="00EB46A5">
        <w:rPr>
          <w:rFonts w:eastAsia="Calibri"/>
          <w:i/>
          <w:sz w:val="24"/>
          <w:szCs w:val="24"/>
          <w:u w:val="single"/>
        </w:rPr>
        <w:t>да</w:t>
      </w:r>
      <w:r w:rsidRPr="00EB46A5">
        <w:rPr>
          <w:rFonts w:eastAsia="Calibri"/>
          <w:sz w:val="24"/>
          <w:szCs w:val="24"/>
        </w:rPr>
        <w:t xml:space="preserve"> </w:t>
      </w:r>
    </w:p>
    <w:p w14:paraId="665606F1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iCs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3.2.4.   Перекрестки: </w:t>
      </w:r>
      <w:r w:rsidRPr="00EB46A5">
        <w:rPr>
          <w:rFonts w:eastAsia="Calibri"/>
          <w:i/>
          <w:iCs/>
          <w:sz w:val="24"/>
          <w:szCs w:val="24"/>
          <w:u w:val="single"/>
        </w:rPr>
        <w:t xml:space="preserve">регулируемые </w:t>
      </w:r>
    </w:p>
    <w:p w14:paraId="0D552864" w14:textId="77777777" w:rsidR="009F3158" w:rsidRPr="00EB46A5" w:rsidRDefault="009F3158" w:rsidP="009F3158">
      <w:pPr>
        <w:adjustRightInd w:val="0"/>
        <w:jc w:val="both"/>
        <w:rPr>
          <w:rFonts w:eastAsia="Calibri"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3.2.5. Информация на пути следования к объекту: </w:t>
      </w:r>
      <w:r w:rsidRPr="00EB46A5">
        <w:rPr>
          <w:rFonts w:eastAsia="Calibri"/>
          <w:i/>
          <w:iCs/>
          <w:sz w:val="24"/>
          <w:szCs w:val="24"/>
          <w:u w:val="single"/>
        </w:rPr>
        <w:t xml:space="preserve">нет </w:t>
      </w:r>
    </w:p>
    <w:p w14:paraId="16FB39D4" w14:textId="77777777" w:rsidR="009F3158" w:rsidRPr="00EB46A5" w:rsidRDefault="009F3158" w:rsidP="009F3158">
      <w:pPr>
        <w:adjustRightInd w:val="0"/>
        <w:jc w:val="both"/>
        <w:rPr>
          <w:rFonts w:eastAsia="Calibri"/>
          <w:i/>
          <w:iCs/>
          <w:color w:val="F14124" w:themeColor="accent6"/>
          <w:sz w:val="24"/>
          <w:szCs w:val="24"/>
          <w:u w:val="single"/>
        </w:rPr>
      </w:pPr>
      <w:r w:rsidRPr="00EB46A5">
        <w:rPr>
          <w:rFonts w:eastAsia="Calibri"/>
          <w:sz w:val="24"/>
          <w:szCs w:val="24"/>
        </w:rPr>
        <w:t xml:space="preserve">3.2.6. Перепады высоты на пути: </w:t>
      </w:r>
      <w:r w:rsidRPr="00EB46A5">
        <w:rPr>
          <w:rFonts w:eastAsia="Calibri"/>
          <w:i/>
          <w:iCs/>
          <w:sz w:val="24"/>
          <w:szCs w:val="24"/>
          <w:u w:val="single"/>
        </w:rPr>
        <w:t xml:space="preserve">перепадов высот нет. Пешеходные пути имеют занижения. </w:t>
      </w:r>
    </w:p>
    <w:p w14:paraId="3EE64804" w14:textId="77777777" w:rsidR="009F3158" w:rsidRPr="00EB46A5" w:rsidRDefault="009F3158" w:rsidP="009F3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659EAA" w14:textId="77777777" w:rsidR="009F3158" w:rsidRPr="00EB46A5" w:rsidRDefault="009F3158" w:rsidP="009F3158">
      <w:pPr>
        <w:adjustRightInd w:val="0"/>
        <w:rPr>
          <w:rFonts w:eastAsia="Calibri"/>
          <w:sz w:val="24"/>
          <w:szCs w:val="24"/>
          <w:lang w:eastAsia="ru-RU"/>
        </w:rPr>
      </w:pPr>
      <w:r w:rsidRPr="00EB46A5">
        <w:rPr>
          <w:rFonts w:eastAsia="Calibri"/>
          <w:sz w:val="24"/>
          <w:szCs w:val="24"/>
          <w:lang w:eastAsia="ru-RU"/>
        </w:rPr>
        <w:t xml:space="preserve">3.3. Организация доступности объекта для инвалидов - форма обслуживания </w:t>
      </w:r>
    </w:p>
    <w:p w14:paraId="0C84B81A" w14:textId="77777777" w:rsidR="009F3158" w:rsidRPr="00EB46A5" w:rsidRDefault="009F3158" w:rsidP="009F3158">
      <w:pPr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F3158" w:rsidRPr="00EB46A5" w14:paraId="700BA1B0" w14:textId="77777777" w:rsidTr="000C7F36">
        <w:trPr>
          <w:trHeight w:val="600"/>
          <w:tblCellSpacing w:w="5" w:type="nil"/>
        </w:trPr>
        <w:tc>
          <w:tcPr>
            <w:tcW w:w="600" w:type="dxa"/>
            <w:vAlign w:val="center"/>
          </w:tcPr>
          <w:p w14:paraId="5A9776D7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N</w:t>
            </w:r>
          </w:p>
          <w:p w14:paraId="7FB6F530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520" w:type="dxa"/>
            <w:vAlign w:val="center"/>
          </w:tcPr>
          <w:p w14:paraId="28E91F89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Категория инвалидов</w:t>
            </w:r>
          </w:p>
          <w:p w14:paraId="126B903B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(вид нарушения)</w:t>
            </w:r>
          </w:p>
        </w:tc>
        <w:tc>
          <w:tcPr>
            <w:tcW w:w="3120" w:type="dxa"/>
            <w:vAlign w:val="center"/>
          </w:tcPr>
          <w:p w14:paraId="4388E985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Вариант организации</w:t>
            </w:r>
          </w:p>
          <w:p w14:paraId="76737518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доступности объекта</w:t>
            </w:r>
          </w:p>
          <w:p w14:paraId="46601B7F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(формы обслуживания)</w:t>
            </w:r>
          </w:p>
        </w:tc>
      </w:tr>
      <w:tr w:rsidR="009F3158" w:rsidRPr="00EB46A5" w14:paraId="6EB59574" w14:textId="77777777" w:rsidTr="000C7F36">
        <w:trPr>
          <w:trHeight w:val="712"/>
          <w:tblCellSpacing w:w="5" w:type="nil"/>
        </w:trPr>
        <w:tc>
          <w:tcPr>
            <w:tcW w:w="600" w:type="dxa"/>
            <w:vAlign w:val="center"/>
          </w:tcPr>
          <w:p w14:paraId="0946D2E1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0" w:type="dxa"/>
            <w:vAlign w:val="center"/>
          </w:tcPr>
          <w:p w14:paraId="7D14B19D" w14:textId="77777777" w:rsidR="009F3158" w:rsidRPr="00EB46A5" w:rsidRDefault="009F3158" w:rsidP="000C7F3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 xml:space="preserve">Все категории инвалидов и МГН:                       </w:t>
            </w:r>
          </w:p>
        </w:tc>
        <w:tc>
          <w:tcPr>
            <w:tcW w:w="3120" w:type="dxa"/>
            <w:vAlign w:val="center"/>
          </w:tcPr>
          <w:p w14:paraId="1DEED6DD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3158" w:rsidRPr="00EB46A5" w14:paraId="0592E5BA" w14:textId="77777777" w:rsidTr="000C7F36">
        <w:trPr>
          <w:trHeight w:val="334"/>
          <w:tblCellSpacing w:w="5" w:type="nil"/>
        </w:trPr>
        <w:tc>
          <w:tcPr>
            <w:tcW w:w="600" w:type="dxa"/>
            <w:vAlign w:val="center"/>
          </w:tcPr>
          <w:p w14:paraId="473373AF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0" w:type="dxa"/>
            <w:vAlign w:val="center"/>
          </w:tcPr>
          <w:p w14:paraId="1BE9D3D2" w14:textId="77777777" w:rsidR="009F3158" w:rsidRPr="00EB46A5" w:rsidRDefault="009F3158" w:rsidP="000C7F3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в том числе инвалиды:</w:t>
            </w:r>
          </w:p>
        </w:tc>
        <w:tc>
          <w:tcPr>
            <w:tcW w:w="3120" w:type="dxa"/>
            <w:vAlign w:val="center"/>
          </w:tcPr>
          <w:p w14:paraId="746FF18F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3158" w:rsidRPr="00EB46A5" w14:paraId="0C5BBF36" w14:textId="77777777" w:rsidTr="000C7F36">
        <w:trPr>
          <w:tblCellSpacing w:w="5" w:type="nil"/>
        </w:trPr>
        <w:tc>
          <w:tcPr>
            <w:tcW w:w="600" w:type="dxa"/>
            <w:vAlign w:val="center"/>
          </w:tcPr>
          <w:p w14:paraId="6F83BDE6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0" w:type="dxa"/>
            <w:vAlign w:val="center"/>
          </w:tcPr>
          <w:p w14:paraId="2C191CA3" w14:textId="77777777" w:rsidR="009F3158" w:rsidRPr="00EB46A5" w:rsidRDefault="009F3158" w:rsidP="000C7F3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120" w:type="dxa"/>
            <w:vAlign w:val="center"/>
          </w:tcPr>
          <w:p w14:paraId="5A6C6B43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9F3158" w:rsidRPr="00EB46A5" w14:paraId="103992C6" w14:textId="77777777" w:rsidTr="000C7F36">
        <w:trPr>
          <w:tblCellSpacing w:w="5" w:type="nil"/>
        </w:trPr>
        <w:tc>
          <w:tcPr>
            <w:tcW w:w="600" w:type="dxa"/>
            <w:vAlign w:val="center"/>
          </w:tcPr>
          <w:p w14:paraId="36C3343D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0" w:type="dxa"/>
          </w:tcPr>
          <w:p w14:paraId="79B7D5C8" w14:textId="77777777" w:rsidR="009F3158" w:rsidRPr="00EB46A5" w:rsidRDefault="009F3158" w:rsidP="000C7F36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</w:tcPr>
          <w:p w14:paraId="1C9160C1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9F3158" w:rsidRPr="00EB46A5" w14:paraId="08D29871" w14:textId="77777777" w:rsidTr="000C7F36">
        <w:trPr>
          <w:tblCellSpacing w:w="5" w:type="nil"/>
        </w:trPr>
        <w:tc>
          <w:tcPr>
            <w:tcW w:w="600" w:type="dxa"/>
            <w:vAlign w:val="center"/>
          </w:tcPr>
          <w:p w14:paraId="0BC0746C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0" w:type="dxa"/>
          </w:tcPr>
          <w:p w14:paraId="713F1971" w14:textId="77777777" w:rsidR="009F3158" w:rsidRPr="00EB46A5" w:rsidRDefault="009F3158" w:rsidP="000C7F36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</w:tcPr>
          <w:p w14:paraId="1CBFE576" w14:textId="77777777" w:rsidR="009F3158" w:rsidRPr="00EB46A5" w:rsidRDefault="009F3158" w:rsidP="000C7F36">
            <w:pPr>
              <w:jc w:val="center"/>
              <w:rPr>
                <w:sz w:val="24"/>
                <w:szCs w:val="24"/>
                <w:lang w:eastAsia="ru-RU"/>
              </w:rPr>
            </w:pPr>
            <w:r w:rsidRPr="00EB46A5">
              <w:rPr>
                <w:sz w:val="24"/>
                <w:szCs w:val="24"/>
                <w:lang w:eastAsia="ru-RU"/>
              </w:rPr>
              <w:t>ДУ</w:t>
            </w:r>
          </w:p>
        </w:tc>
      </w:tr>
      <w:tr w:rsidR="009F3158" w:rsidRPr="00EB46A5" w14:paraId="274036A3" w14:textId="77777777" w:rsidTr="000C7F36">
        <w:trPr>
          <w:trHeight w:val="324"/>
          <w:tblCellSpacing w:w="5" w:type="nil"/>
        </w:trPr>
        <w:tc>
          <w:tcPr>
            <w:tcW w:w="600" w:type="dxa"/>
            <w:vAlign w:val="center"/>
          </w:tcPr>
          <w:p w14:paraId="122EDFD9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0" w:type="dxa"/>
          </w:tcPr>
          <w:p w14:paraId="2B4E5589" w14:textId="77777777" w:rsidR="009F3158" w:rsidRPr="00EB46A5" w:rsidRDefault="009F3158" w:rsidP="000C7F36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 xml:space="preserve">с нарушениями слуха  </w:t>
            </w:r>
          </w:p>
        </w:tc>
        <w:tc>
          <w:tcPr>
            <w:tcW w:w="3120" w:type="dxa"/>
          </w:tcPr>
          <w:p w14:paraId="77342A1B" w14:textId="77777777" w:rsidR="009F3158" w:rsidRPr="00EB46A5" w:rsidRDefault="009F3158" w:rsidP="000C7F36">
            <w:pPr>
              <w:jc w:val="center"/>
              <w:rPr>
                <w:sz w:val="24"/>
                <w:szCs w:val="24"/>
                <w:lang w:eastAsia="ru-RU"/>
              </w:rPr>
            </w:pPr>
            <w:r w:rsidRPr="00EB46A5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9F3158" w:rsidRPr="00EB46A5" w14:paraId="045D094D" w14:textId="77777777" w:rsidTr="000C7F36">
        <w:trPr>
          <w:tblCellSpacing w:w="5" w:type="nil"/>
        </w:trPr>
        <w:tc>
          <w:tcPr>
            <w:tcW w:w="600" w:type="dxa"/>
            <w:vAlign w:val="center"/>
          </w:tcPr>
          <w:p w14:paraId="657CC32F" w14:textId="77777777" w:rsidR="009F3158" w:rsidRPr="00EB46A5" w:rsidRDefault="009F3158" w:rsidP="000C7F3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520" w:type="dxa"/>
          </w:tcPr>
          <w:p w14:paraId="7E58D636" w14:textId="77777777" w:rsidR="009F3158" w:rsidRPr="00EB46A5" w:rsidRDefault="009F3158" w:rsidP="000C7F36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46A5">
              <w:rPr>
                <w:rFonts w:eastAsia="Calibri"/>
                <w:sz w:val="24"/>
                <w:szCs w:val="24"/>
              </w:rPr>
              <w:t xml:space="preserve">нарушением умственного развития </w:t>
            </w:r>
          </w:p>
        </w:tc>
        <w:tc>
          <w:tcPr>
            <w:tcW w:w="3120" w:type="dxa"/>
          </w:tcPr>
          <w:p w14:paraId="311EC44A" w14:textId="77777777" w:rsidR="009F3158" w:rsidRPr="00EB46A5" w:rsidRDefault="009F3158" w:rsidP="000C7F36">
            <w:pPr>
              <w:jc w:val="center"/>
              <w:rPr>
                <w:sz w:val="24"/>
                <w:szCs w:val="24"/>
                <w:lang w:eastAsia="ru-RU"/>
              </w:rPr>
            </w:pPr>
            <w:r w:rsidRPr="00EB46A5">
              <w:rPr>
                <w:sz w:val="24"/>
                <w:szCs w:val="24"/>
                <w:lang w:eastAsia="ru-RU"/>
              </w:rPr>
              <w:t>А</w:t>
            </w:r>
          </w:p>
        </w:tc>
      </w:tr>
    </w:tbl>
    <w:p w14:paraId="003A8E37" w14:textId="77777777" w:rsidR="009F3158" w:rsidRPr="00EB46A5" w:rsidRDefault="009F3158" w:rsidP="009F3158">
      <w:pPr>
        <w:adjustRightInd w:val="0"/>
        <w:rPr>
          <w:rFonts w:eastAsia="Calibri"/>
          <w:bCs/>
          <w:sz w:val="24"/>
          <w:szCs w:val="24"/>
          <w:lang w:eastAsia="ru-RU"/>
        </w:rPr>
      </w:pPr>
      <w:bookmarkStart w:id="1" w:name="Par706"/>
      <w:bookmarkEnd w:id="1"/>
    </w:p>
    <w:p w14:paraId="609BEAF7" w14:textId="77777777" w:rsidR="00F66FC7" w:rsidRPr="00280296" w:rsidRDefault="00F66FC7" w:rsidP="00F66FC7">
      <w:pPr>
        <w:adjustRightInd w:val="0"/>
        <w:rPr>
          <w:rFonts w:eastAsia="Calibri"/>
          <w:bCs/>
          <w:sz w:val="24"/>
          <w:szCs w:val="24"/>
          <w:lang w:eastAsia="ru-RU"/>
        </w:rPr>
      </w:pPr>
      <w:r w:rsidRPr="00280296">
        <w:rPr>
          <w:rFonts w:eastAsia="Calibri"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14:paraId="5891FEBD" w14:textId="77777777" w:rsidR="00F66FC7" w:rsidRPr="00280296" w:rsidRDefault="00F66FC7" w:rsidP="00F66FC7">
      <w:pPr>
        <w:adjustRightInd w:val="0"/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5670"/>
      </w:tblGrid>
      <w:tr w:rsidR="00F66FC7" w:rsidRPr="00280296" w14:paraId="18492A03" w14:textId="77777777" w:rsidTr="004B78B5">
        <w:trPr>
          <w:trHeight w:val="413"/>
          <w:tblCellSpacing w:w="5" w:type="nil"/>
        </w:trPr>
        <w:tc>
          <w:tcPr>
            <w:tcW w:w="600" w:type="dxa"/>
            <w:vMerge w:val="restart"/>
            <w:vAlign w:val="center"/>
          </w:tcPr>
          <w:p w14:paraId="73E67FE9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N</w:t>
            </w:r>
          </w:p>
          <w:p w14:paraId="6CC5F305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944" w:type="dxa"/>
            <w:vMerge w:val="restart"/>
            <w:vAlign w:val="center"/>
          </w:tcPr>
          <w:p w14:paraId="0108FDE2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5670" w:type="dxa"/>
            <w:vMerge w:val="restart"/>
            <w:vAlign w:val="center"/>
          </w:tcPr>
          <w:p w14:paraId="51006C57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Состояние доступности, в том числе для основных категорий инвалидов</w:t>
            </w:r>
          </w:p>
        </w:tc>
      </w:tr>
      <w:tr w:rsidR="00F66FC7" w:rsidRPr="00280296" w14:paraId="562066D2" w14:textId="77777777" w:rsidTr="004B78B5">
        <w:trPr>
          <w:trHeight w:val="412"/>
          <w:tblCellSpacing w:w="5" w:type="nil"/>
        </w:trPr>
        <w:tc>
          <w:tcPr>
            <w:tcW w:w="600" w:type="dxa"/>
            <w:vMerge/>
            <w:vAlign w:val="center"/>
          </w:tcPr>
          <w:p w14:paraId="49DD8351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vMerge/>
            <w:vAlign w:val="center"/>
          </w:tcPr>
          <w:p w14:paraId="5203862D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6C3F5EB0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6FC7" w:rsidRPr="00280296" w14:paraId="1C1A2CD0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34155AE2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44" w:type="dxa"/>
            <w:vAlign w:val="center"/>
          </w:tcPr>
          <w:p w14:paraId="324C6CB7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38F36F70" w14:textId="77777777" w:rsidR="00F66FC7" w:rsidRPr="00280296" w:rsidRDefault="00F66FC7" w:rsidP="004B78B5">
            <w:pPr>
              <w:rPr>
                <w:sz w:val="24"/>
                <w:szCs w:val="24"/>
                <w:lang w:eastAsia="ru-RU"/>
              </w:rPr>
            </w:pPr>
            <w:r w:rsidRPr="00280296">
              <w:rPr>
                <w:b/>
                <w:bCs/>
                <w:sz w:val="24"/>
                <w:szCs w:val="24"/>
                <w:lang w:eastAsia="ru-RU"/>
              </w:rPr>
              <w:t>ДЧ-И (Г,У,О,К)</w:t>
            </w:r>
            <w:r w:rsidRPr="00280296">
              <w:rPr>
                <w:sz w:val="24"/>
                <w:szCs w:val="24"/>
                <w:lang w:eastAsia="ru-RU"/>
              </w:rPr>
              <w:t xml:space="preserve"> – территория доступно частично для инвалидов с нарушением слуха, с нарушением умственного развития, для инвалидов с поражением опорно-двигательного аппарата и для инвалидов, передвигающихся на кресло-коляске.</w:t>
            </w:r>
          </w:p>
          <w:p w14:paraId="6E06F60C" w14:textId="77777777" w:rsidR="00F66FC7" w:rsidRPr="00280296" w:rsidRDefault="00F66FC7" w:rsidP="004B7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ВНД (С)</w:t>
            </w:r>
            <w:r w:rsidRPr="00280296">
              <w:rPr>
                <w:rFonts w:ascii="Times New Roman" w:hAnsi="Times New Roman" w:cs="Times New Roman"/>
                <w:sz w:val="24"/>
                <w:szCs w:val="24"/>
              </w:rPr>
              <w:t xml:space="preserve"> – территория временно недоступна для инвалидов с нарушением зрения.</w:t>
            </w:r>
          </w:p>
        </w:tc>
      </w:tr>
      <w:tr w:rsidR="00F66FC7" w:rsidRPr="00280296" w14:paraId="1953CB08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3335E42E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4" w:type="dxa"/>
            <w:vAlign w:val="center"/>
          </w:tcPr>
          <w:p w14:paraId="357F9087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Вход  в здание </w:t>
            </w:r>
          </w:p>
        </w:tc>
        <w:tc>
          <w:tcPr>
            <w:tcW w:w="5670" w:type="dxa"/>
            <w:vAlign w:val="center"/>
          </w:tcPr>
          <w:p w14:paraId="79D86062" w14:textId="77777777" w:rsidR="00F66FC7" w:rsidRPr="00280296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280296">
              <w:rPr>
                <w:b/>
                <w:bCs/>
                <w:sz w:val="24"/>
                <w:szCs w:val="24"/>
                <w:lang w:eastAsia="ru-RU"/>
              </w:rPr>
              <w:t>ДП-И (У, Г, О, К)</w:t>
            </w:r>
            <w:r w:rsidRPr="00280296">
              <w:rPr>
                <w:sz w:val="24"/>
                <w:szCs w:val="24"/>
                <w:lang w:eastAsia="ru-RU"/>
              </w:rPr>
              <w:t xml:space="preserve"> – вход доступен полностью для инвалидов с нарушением умственного развития, с нарушением слуха, для инвалидов с поражением опорно-двигательного аппарата и для инвалидов, передвигающихся на кресло-коляске.</w:t>
            </w:r>
          </w:p>
          <w:p w14:paraId="7CF68B88" w14:textId="77777777" w:rsidR="00F66FC7" w:rsidRPr="00280296" w:rsidRDefault="00F66FC7" w:rsidP="004B7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ВНД (С)</w:t>
            </w:r>
            <w:r w:rsidRPr="00280296">
              <w:rPr>
                <w:rFonts w:ascii="Times New Roman" w:hAnsi="Times New Roman" w:cs="Times New Roman"/>
                <w:sz w:val="24"/>
                <w:szCs w:val="24"/>
              </w:rPr>
              <w:t xml:space="preserve"> – вход временно недоступен для инвалидов с нарушением зрения.</w:t>
            </w:r>
          </w:p>
        </w:tc>
      </w:tr>
      <w:tr w:rsidR="00F66FC7" w:rsidRPr="00280296" w14:paraId="1D9CCDE8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3EA0B7AA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44" w:type="dxa"/>
            <w:vAlign w:val="center"/>
          </w:tcPr>
          <w:p w14:paraId="36B2D2B8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Путь (пути) движения внутри здания        </w:t>
            </w:r>
          </w:p>
        </w:tc>
        <w:tc>
          <w:tcPr>
            <w:tcW w:w="5670" w:type="dxa"/>
            <w:vAlign w:val="center"/>
          </w:tcPr>
          <w:p w14:paraId="054AAE25" w14:textId="77777777" w:rsidR="00F66FC7" w:rsidRPr="00497CF1" w:rsidRDefault="00F66FC7" w:rsidP="004B78B5">
            <w:pPr>
              <w:contextualSpacing/>
              <w:rPr>
                <w:sz w:val="24"/>
                <w:szCs w:val="24"/>
                <w:lang w:eastAsia="ru-RU"/>
              </w:rPr>
            </w:pPr>
            <w:r w:rsidRPr="00280296">
              <w:rPr>
                <w:sz w:val="24"/>
                <w:szCs w:val="24"/>
              </w:rPr>
              <w:t xml:space="preserve"> </w:t>
            </w:r>
            <w:r w:rsidRPr="00497CF1">
              <w:rPr>
                <w:b/>
                <w:bCs/>
                <w:sz w:val="24"/>
                <w:szCs w:val="24"/>
                <w:lang w:eastAsia="ru-RU"/>
              </w:rPr>
              <w:t>ДП-И (Г, У)</w:t>
            </w:r>
            <w:r w:rsidRPr="00497CF1">
              <w:rPr>
                <w:sz w:val="24"/>
                <w:szCs w:val="24"/>
                <w:lang w:eastAsia="ru-RU"/>
              </w:rPr>
              <w:t xml:space="preserve"> – пути движения доступны полностью для инвалидов с нарушением слуха и с нарушением умственного развития.</w:t>
            </w:r>
          </w:p>
          <w:p w14:paraId="1D0777FE" w14:textId="77777777" w:rsidR="00F66FC7" w:rsidRPr="00497CF1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>ДЧ-И (О, К)</w:t>
            </w:r>
            <w:r w:rsidRPr="00497CF1">
              <w:rPr>
                <w:sz w:val="24"/>
                <w:szCs w:val="24"/>
                <w:lang w:eastAsia="ru-RU"/>
              </w:rPr>
              <w:t xml:space="preserve"> – пути движения доступны частично для инвалидов с поражением опорно-двигательного аппарата, для инвалидов, передвигающихся на кресло-коляске.</w:t>
            </w:r>
          </w:p>
          <w:p w14:paraId="429307BE" w14:textId="77777777" w:rsidR="00F66FC7" w:rsidRPr="00280296" w:rsidRDefault="00F66FC7" w:rsidP="004B7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 (С)</w:t>
            </w:r>
            <w:r w:rsidRPr="00497CF1">
              <w:rPr>
                <w:rFonts w:ascii="Times New Roman" w:hAnsi="Times New Roman" w:cs="Times New Roman"/>
                <w:sz w:val="24"/>
                <w:szCs w:val="24"/>
              </w:rPr>
              <w:t xml:space="preserve"> – пути движения доступны условно для инвалидов с нарушением зрения (помощь персонала)</w:t>
            </w:r>
          </w:p>
        </w:tc>
      </w:tr>
      <w:tr w:rsidR="00F66FC7" w:rsidRPr="00280296" w14:paraId="6A3EABB0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2393F481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44" w:type="dxa"/>
            <w:vAlign w:val="center"/>
          </w:tcPr>
          <w:p w14:paraId="7E17CDAE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Зона целевого назначения здания  (целевого посещения объекта)              </w:t>
            </w:r>
          </w:p>
        </w:tc>
        <w:tc>
          <w:tcPr>
            <w:tcW w:w="5670" w:type="dxa"/>
            <w:vAlign w:val="center"/>
          </w:tcPr>
          <w:p w14:paraId="723A7DB9" w14:textId="77777777" w:rsidR="00F66FC7" w:rsidRPr="00497CF1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>ДП-И (У)</w:t>
            </w:r>
            <w:r w:rsidRPr="00497CF1">
              <w:rPr>
                <w:sz w:val="24"/>
                <w:szCs w:val="24"/>
                <w:lang w:eastAsia="ru-RU"/>
              </w:rPr>
              <w:t xml:space="preserve"> – зона доступна полностью для инвалидов с нарушением умственного развития.</w:t>
            </w:r>
          </w:p>
          <w:p w14:paraId="48F6299A" w14:textId="77777777" w:rsidR="00F66FC7" w:rsidRPr="00497CF1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>ДЧ-И (Г, О, К)</w:t>
            </w:r>
            <w:r w:rsidRPr="00497CF1">
              <w:rPr>
                <w:sz w:val="24"/>
                <w:szCs w:val="24"/>
                <w:lang w:eastAsia="ru-RU"/>
              </w:rPr>
              <w:t xml:space="preserve"> – зона доступна частично для инвалидов с нарушением слуха и для инвалидов с поражением опорно-двигательного аппарата, для инвалидов, передвигающихся на кресло-коляске</w:t>
            </w:r>
          </w:p>
          <w:p w14:paraId="26A6DB7A" w14:textId="77777777" w:rsidR="00F66FC7" w:rsidRPr="00280296" w:rsidRDefault="00F66FC7" w:rsidP="004B7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 (С)</w:t>
            </w:r>
            <w:r w:rsidRPr="00497CF1">
              <w:rPr>
                <w:rFonts w:ascii="Times New Roman" w:hAnsi="Times New Roman" w:cs="Times New Roman"/>
                <w:sz w:val="24"/>
                <w:szCs w:val="24"/>
              </w:rPr>
              <w:t xml:space="preserve"> – зона доступна условно для инвалидов с нарушением зрения.</w:t>
            </w:r>
          </w:p>
        </w:tc>
      </w:tr>
      <w:tr w:rsidR="00F66FC7" w:rsidRPr="00280296" w14:paraId="387CE842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014D6D03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4" w:type="dxa"/>
            <w:vAlign w:val="center"/>
          </w:tcPr>
          <w:p w14:paraId="125BB90D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5670" w:type="dxa"/>
            <w:vAlign w:val="center"/>
          </w:tcPr>
          <w:p w14:paraId="63D6DA99" w14:textId="77777777" w:rsidR="00F66FC7" w:rsidRPr="00497CF1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>ДП-И (Г, У, О, К)</w:t>
            </w:r>
            <w:r w:rsidRPr="00497CF1">
              <w:rPr>
                <w:sz w:val="24"/>
                <w:szCs w:val="24"/>
                <w:lang w:eastAsia="ru-RU"/>
              </w:rPr>
              <w:t xml:space="preserve"> – помещение доступно полностью для инвалидов с нарушением слуха, с нарушением умственного развития.</w:t>
            </w:r>
          </w:p>
          <w:p w14:paraId="448D11BC" w14:textId="77777777" w:rsidR="00F66FC7" w:rsidRPr="00497CF1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>ДЧ-И (О, К)</w:t>
            </w:r>
            <w:r w:rsidRPr="00497CF1">
              <w:rPr>
                <w:sz w:val="24"/>
                <w:szCs w:val="24"/>
                <w:lang w:eastAsia="ru-RU"/>
              </w:rPr>
              <w:t xml:space="preserve"> – помещение доступно частично для инвалидов с поражением опорно-двигательного аппарата и для инвалидов, передвигающихся на кресло-коляске.</w:t>
            </w:r>
          </w:p>
          <w:p w14:paraId="72EE3BE6" w14:textId="77777777" w:rsidR="00F66FC7" w:rsidRPr="00280296" w:rsidRDefault="00F66FC7" w:rsidP="004B78B5">
            <w:pPr>
              <w:rPr>
                <w:sz w:val="24"/>
                <w:szCs w:val="24"/>
              </w:rPr>
            </w:pPr>
            <w:r w:rsidRPr="00497CF1">
              <w:rPr>
                <w:b/>
                <w:bCs/>
                <w:sz w:val="24"/>
                <w:szCs w:val="24"/>
                <w:lang w:eastAsia="ru-RU"/>
              </w:rPr>
              <w:t xml:space="preserve">ДУ (С) – </w:t>
            </w:r>
            <w:r w:rsidRPr="00497CF1">
              <w:rPr>
                <w:sz w:val="24"/>
                <w:szCs w:val="24"/>
                <w:lang w:eastAsia="ru-RU"/>
              </w:rPr>
              <w:t>помещение доступно условно для инвалидов с нарушением зрения (сопровождение до двери санитарно-гигиенического помещения)</w:t>
            </w:r>
          </w:p>
        </w:tc>
      </w:tr>
      <w:tr w:rsidR="00F66FC7" w:rsidRPr="00280296" w14:paraId="7A9BC105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2AE6EFA3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44" w:type="dxa"/>
            <w:vAlign w:val="center"/>
          </w:tcPr>
          <w:p w14:paraId="78841AE0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7F07FB55" w14:textId="77777777" w:rsidR="00F66FC7" w:rsidRPr="00497CF1" w:rsidRDefault="00F66FC7" w:rsidP="004B78B5">
            <w:pPr>
              <w:adjustRightInd w:val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497CF1">
              <w:rPr>
                <w:rFonts w:eastAsia="Calibri"/>
                <w:b/>
                <w:sz w:val="24"/>
                <w:szCs w:val="24"/>
              </w:rPr>
              <w:t>ДП-И (У, О, К)</w:t>
            </w:r>
            <w:r w:rsidRPr="00497CF1">
              <w:rPr>
                <w:rFonts w:eastAsia="Calibri"/>
                <w:bCs/>
                <w:sz w:val="24"/>
                <w:szCs w:val="24"/>
              </w:rPr>
              <w:t xml:space="preserve"> – система информации доступна полностью для инвалидов с нарушением умственного развития, для инвалидов с поражением опорно-двигательного аппарата и для инвалидов, передвигающихся на кресло-коляске.</w:t>
            </w:r>
          </w:p>
          <w:p w14:paraId="7041E4BC" w14:textId="77777777" w:rsidR="00F66FC7" w:rsidRPr="00497CF1" w:rsidRDefault="00F66FC7" w:rsidP="004B78B5">
            <w:pPr>
              <w:adjustRightInd w:val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497CF1">
              <w:rPr>
                <w:rFonts w:eastAsia="Calibri"/>
                <w:b/>
                <w:sz w:val="24"/>
                <w:szCs w:val="24"/>
              </w:rPr>
              <w:t>ДЧ-И (Г)</w:t>
            </w:r>
            <w:r w:rsidRPr="00497CF1">
              <w:rPr>
                <w:rFonts w:eastAsia="Calibri"/>
                <w:bCs/>
                <w:sz w:val="24"/>
                <w:szCs w:val="24"/>
              </w:rPr>
              <w:t xml:space="preserve"> – система информации доступна частично для инвалидов с нарушением слуха.</w:t>
            </w:r>
          </w:p>
          <w:p w14:paraId="2AF1000D" w14:textId="77777777" w:rsidR="00F66FC7" w:rsidRPr="00280296" w:rsidRDefault="00F66FC7" w:rsidP="004B78B5">
            <w:pPr>
              <w:rPr>
                <w:sz w:val="24"/>
                <w:szCs w:val="24"/>
              </w:rPr>
            </w:pPr>
            <w:r w:rsidRPr="00497CF1">
              <w:rPr>
                <w:rFonts w:eastAsia="Calibri"/>
                <w:b/>
                <w:sz w:val="24"/>
                <w:szCs w:val="24"/>
              </w:rPr>
              <w:t>ДУ(С)-</w:t>
            </w:r>
            <w:r w:rsidRPr="00497CF1">
              <w:rPr>
                <w:rFonts w:eastAsia="Calibri"/>
                <w:bCs/>
                <w:sz w:val="24"/>
                <w:szCs w:val="24"/>
              </w:rPr>
              <w:t xml:space="preserve"> система информации доступна условно для инвалидов с нарушением слуха (сопровождение и помощь персонала)</w:t>
            </w:r>
          </w:p>
        </w:tc>
      </w:tr>
      <w:tr w:rsidR="00F66FC7" w:rsidRPr="00280296" w14:paraId="2D6A5F10" w14:textId="77777777" w:rsidTr="004B78B5">
        <w:trPr>
          <w:trHeight w:val="412"/>
          <w:tblCellSpacing w:w="5" w:type="nil"/>
        </w:trPr>
        <w:tc>
          <w:tcPr>
            <w:tcW w:w="600" w:type="dxa"/>
            <w:vAlign w:val="center"/>
          </w:tcPr>
          <w:p w14:paraId="4448D5E7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4" w:type="dxa"/>
            <w:vAlign w:val="center"/>
          </w:tcPr>
          <w:p w14:paraId="3942C6C6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Пути движения к объекту                   </w:t>
            </w:r>
          </w:p>
          <w:p w14:paraId="51D07B30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5670" w:type="dxa"/>
          </w:tcPr>
          <w:p w14:paraId="4612B16F" w14:textId="77777777" w:rsidR="00F66FC7" w:rsidRPr="00280296" w:rsidRDefault="00F66FC7" w:rsidP="004B78B5">
            <w:pPr>
              <w:contextualSpacing/>
              <w:rPr>
                <w:sz w:val="24"/>
                <w:szCs w:val="24"/>
                <w:lang w:eastAsia="ru-RU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 </w:t>
            </w:r>
            <w:r w:rsidRPr="00280296">
              <w:rPr>
                <w:rFonts w:eastAsia="Calibri"/>
                <w:b/>
                <w:bCs/>
                <w:sz w:val="24"/>
                <w:szCs w:val="24"/>
              </w:rPr>
              <w:t>ДП-И (Г,У)</w:t>
            </w:r>
            <w:r w:rsidRPr="00280296">
              <w:rPr>
                <w:sz w:val="24"/>
                <w:szCs w:val="24"/>
                <w:lang w:eastAsia="ru-RU"/>
              </w:rPr>
              <w:t xml:space="preserve"> - пути движения доступны полностью для инвалидов с нарушением слуха и с нарушением умственного развития.</w:t>
            </w:r>
          </w:p>
          <w:p w14:paraId="562DD6B9" w14:textId="77777777" w:rsidR="00F66FC7" w:rsidRPr="009D6747" w:rsidRDefault="00F66FC7" w:rsidP="004B78B5">
            <w:pPr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b/>
                <w:bCs/>
                <w:sz w:val="24"/>
                <w:szCs w:val="24"/>
              </w:rPr>
              <w:t xml:space="preserve">ДЧ-И (О, К) – </w:t>
            </w:r>
            <w:r w:rsidRPr="00280296">
              <w:rPr>
                <w:rFonts w:eastAsia="Calibri"/>
                <w:sz w:val="24"/>
                <w:szCs w:val="24"/>
              </w:rPr>
              <w:t xml:space="preserve">пути движения доступны частично </w:t>
            </w:r>
            <w:r w:rsidRPr="009D6747">
              <w:rPr>
                <w:rFonts w:eastAsia="Calibri"/>
                <w:sz w:val="24"/>
                <w:szCs w:val="24"/>
              </w:rPr>
              <w:t xml:space="preserve">для инвалидов с поражением опорно-двигательного </w:t>
            </w:r>
            <w:r w:rsidRPr="009D6747">
              <w:rPr>
                <w:rFonts w:eastAsia="Calibri"/>
                <w:sz w:val="24"/>
                <w:szCs w:val="24"/>
              </w:rPr>
              <w:lastRenderedPageBreak/>
              <w:t>аппарата и для инвалидов, передвигающихся на кресло-коляске.</w:t>
            </w:r>
          </w:p>
          <w:p w14:paraId="37936A86" w14:textId="77777777" w:rsidR="00F66FC7" w:rsidRPr="00280296" w:rsidRDefault="00F66FC7" w:rsidP="004B78B5">
            <w:pPr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b/>
                <w:bCs/>
                <w:sz w:val="24"/>
                <w:szCs w:val="24"/>
              </w:rPr>
              <w:t xml:space="preserve">ВНД (С) – </w:t>
            </w:r>
            <w:r w:rsidRPr="00280296">
              <w:rPr>
                <w:rFonts w:eastAsia="Calibri"/>
                <w:sz w:val="24"/>
                <w:szCs w:val="24"/>
              </w:rPr>
              <w:t>пути движения временно недоступны для инвалидов с нарушением зрения.</w:t>
            </w:r>
          </w:p>
        </w:tc>
      </w:tr>
    </w:tbl>
    <w:p w14:paraId="64CDAE1F" w14:textId="77777777" w:rsidR="00F66FC7" w:rsidRPr="00280296" w:rsidRDefault="00F66FC7" w:rsidP="00F66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029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19DB5C6" w14:textId="77777777" w:rsidR="00F66FC7" w:rsidRPr="00280296" w:rsidRDefault="00F66FC7" w:rsidP="00F66FC7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280296">
        <w:rPr>
          <w:rFonts w:eastAsia="Calibri"/>
          <w:sz w:val="24"/>
          <w:szCs w:val="24"/>
          <w:lang w:eastAsia="ru-RU"/>
        </w:rPr>
        <w:t>3.5. ИТОГОВОЕ ЗАКЛЮЧЕНИЕ о состоянии доступности объекта социальной инфраструктуры.</w:t>
      </w:r>
    </w:p>
    <w:p w14:paraId="5A5356F4" w14:textId="77777777" w:rsidR="00F66FC7" w:rsidRPr="00280296" w:rsidRDefault="00F66FC7" w:rsidP="00F66FC7">
      <w:pPr>
        <w:pStyle w:val="ConsPlusNonforma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 результатам обследования помещение</w:t>
      </w:r>
      <w:r w:rsidRPr="0028029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Лицей Пермского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расположенное по адресу: г. Пермь ул. Техническая ,22 считаем, что объект:</w:t>
      </w:r>
    </w:p>
    <w:p w14:paraId="4A3BA94E" w14:textId="77777777" w:rsidR="00F66FC7" w:rsidRPr="00280296" w:rsidRDefault="00F66FC7" w:rsidP="00F66FC7">
      <w:pPr>
        <w:pStyle w:val="ConsPlusNonforma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-доступен частично для инвалидов, передвигающихся на кресло-коляске, для инвалидов с поражением опорно-двигательного аппарата и для инвалидов с нарушением слуха. Для инвалидов на кресло-коляске доступен первый этаж здания;</w:t>
      </w:r>
    </w:p>
    <w:p w14:paraId="6DDAE6EE" w14:textId="77777777" w:rsidR="00F66FC7" w:rsidRPr="00280296" w:rsidRDefault="00F66FC7" w:rsidP="00F66FC7">
      <w:pPr>
        <w:pStyle w:val="ConsPlusNonforma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здании имеются дверные пороги высота, которых не соответствует нормативным требованиям; для инвалидов с нарушением слуха – отсутствует система усиления звука (индукционная петля);</w:t>
      </w:r>
    </w:p>
    <w:p w14:paraId="01DA3140" w14:textId="77777777" w:rsidR="00F66FC7" w:rsidRPr="00280296" w:rsidRDefault="00F66FC7" w:rsidP="00F66FC7">
      <w:pPr>
        <w:pStyle w:val="ConsPlusNonforma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-доступен условно для инвалидов с нарушением зрения. Отсутствуют тактильные информирующие таблички. На объекте организована помощь и сопровождение персоналом.</w:t>
      </w:r>
    </w:p>
    <w:p w14:paraId="2AA0103C" w14:textId="77777777" w:rsidR="00F66FC7" w:rsidRPr="00280296" w:rsidRDefault="00F66FC7" w:rsidP="00F66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8029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-объект полностью доступен для инвалидов </w:t>
      </w:r>
      <w:r w:rsidRPr="002802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 нарушением умственного развития.</w:t>
      </w:r>
    </w:p>
    <w:p w14:paraId="599B992D" w14:textId="77777777" w:rsidR="00F66FC7" w:rsidRPr="00280296" w:rsidRDefault="00F66FC7" w:rsidP="00F66FC7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14:paraId="415039DA" w14:textId="77777777" w:rsidR="00F66FC7" w:rsidRPr="00280296" w:rsidRDefault="00F66FC7" w:rsidP="00F66FC7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80296">
        <w:rPr>
          <w:rFonts w:eastAsia="Calibri"/>
          <w:b/>
          <w:sz w:val="24"/>
          <w:szCs w:val="24"/>
          <w:lang w:eastAsia="ru-RU"/>
        </w:rPr>
        <w:t xml:space="preserve">4. Управленческое решение </w:t>
      </w:r>
    </w:p>
    <w:p w14:paraId="3DC82641" w14:textId="77777777" w:rsidR="00F66FC7" w:rsidRPr="00280296" w:rsidRDefault="00F66FC7" w:rsidP="00F66FC7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14:paraId="42705F15" w14:textId="77777777" w:rsidR="00F66FC7" w:rsidRPr="00280296" w:rsidRDefault="00F66FC7" w:rsidP="00F66FC7">
      <w:pPr>
        <w:adjustRightInd w:val="0"/>
        <w:rPr>
          <w:rFonts w:eastAsia="Calibri"/>
          <w:sz w:val="24"/>
          <w:szCs w:val="24"/>
          <w:lang w:eastAsia="ru-RU"/>
        </w:rPr>
      </w:pPr>
      <w:bookmarkStart w:id="2" w:name="Par743"/>
      <w:bookmarkEnd w:id="2"/>
      <w:r w:rsidRPr="00280296">
        <w:rPr>
          <w:rFonts w:eastAsia="Calibri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p w14:paraId="6BFC8FCE" w14:textId="77777777" w:rsidR="00F66FC7" w:rsidRPr="00280296" w:rsidRDefault="00F66FC7" w:rsidP="00F66FC7">
      <w:pPr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929"/>
        <w:gridCol w:w="3711"/>
      </w:tblGrid>
      <w:tr w:rsidR="00F66FC7" w:rsidRPr="00280296" w14:paraId="46D02590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5325B03F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N</w:t>
            </w:r>
          </w:p>
          <w:p w14:paraId="67E735A1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929" w:type="dxa"/>
            <w:vAlign w:val="center"/>
          </w:tcPr>
          <w:p w14:paraId="2C014C0A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Основные структурно-функциональные</w:t>
            </w:r>
          </w:p>
          <w:p w14:paraId="48CEDA59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зоны объекта</w:t>
            </w:r>
          </w:p>
        </w:tc>
        <w:tc>
          <w:tcPr>
            <w:tcW w:w="3711" w:type="dxa"/>
            <w:vAlign w:val="center"/>
          </w:tcPr>
          <w:p w14:paraId="429B6372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Рекомендации по адаптации</w:t>
            </w:r>
          </w:p>
          <w:p w14:paraId="5E42E175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объекта (вид работы)</w:t>
            </w:r>
          </w:p>
        </w:tc>
      </w:tr>
      <w:tr w:rsidR="00F66FC7" w:rsidRPr="00280296" w14:paraId="62082A94" w14:textId="77777777" w:rsidTr="004B78B5">
        <w:trPr>
          <w:tblCellSpacing w:w="5" w:type="nil"/>
        </w:trPr>
        <w:tc>
          <w:tcPr>
            <w:tcW w:w="600" w:type="dxa"/>
            <w:vAlign w:val="center"/>
          </w:tcPr>
          <w:p w14:paraId="3A3DD9E8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14:paraId="71DD75E4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711" w:type="dxa"/>
          </w:tcPr>
          <w:p w14:paraId="58009926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sz w:val="24"/>
                <w:szCs w:val="24"/>
              </w:rPr>
              <w:t>Организационные мероприятия</w:t>
            </w:r>
          </w:p>
          <w:p w14:paraId="2A00213F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sz w:val="24"/>
                <w:szCs w:val="24"/>
              </w:rPr>
              <w:t>Текущий ремонт</w:t>
            </w:r>
          </w:p>
        </w:tc>
      </w:tr>
      <w:tr w:rsidR="00F66FC7" w:rsidRPr="00280296" w14:paraId="0C8EDD30" w14:textId="77777777" w:rsidTr="004B78B5">
        <w:trPr>
          <w:tblCellSpacing w:w="5" w:type="nil"/>
        </w:trPr>
        <w:tc>
          <w:tcPr>
            <w:tcW w:w="600" w:type="dxa"/>
            <w:vAlign w:val="center"/>
          </w:tcPr>
          <w:p w14:paraId="6E564E8C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14:paraId="00104873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Вход (входы) в здание     </w:t>
            </w:r>
          </w:p>
          <w:p w14:paraId="0BB8135C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1" w:type="dxa"/>
          </w:tcPr>
          <w:p w14:paraId="2FCB7103" w14:textId="77777777" w:rsidR="00F66FC7" w:rsidRPr="00280296" w:rsidRDefault="00F66FC7" w:rsidP="004B78B5">
            <w:pPr>
              <w:widowControl w:val="0"/>
              <w:adjustRightInd w:val="0"/>
              <w:rPr>
                <w:iCs/>
                <w:sz w:val="24"/>
                <w:szCs w:val="24"/>
              </w:rPr>
            </w:pPr>
            <w:r w:rsidRPr="00280296">
              <w:rPr>
                <w:i/>
                <w:sz w:val="24"/>
                <w:szCs w:val="24"/>
              </w:rPr>
              <w:t xml:space="preserve"> </w:t>
            </w:r>
            <w:r w:rsidRPr="00280296">
              <w:rPr>
                <w:iCs/>
                <w:sz w:val="24"/>
                <w:szCs w:val="24"/>
              </w:rPr>
              <w:t>Капитальный ремонт</w:t>
            </w:r>
          </w:p>
          <w:p w14:paraId="2ABB5740" w14:textId="77777777" w:rsidR="00F66FC7" w:rsidRPr="00280296" w:rsidRDefault="00F66FC7" w:rsidP="004B78B5">
            <w:pPr>
              <w:widowControl w:val="0"/>
              <w:adjustRightInd w:val="0"/>
              <w:rPr>
                <w:iCs/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Текущий ремонт</w:t>
            </w:r>
          </w:p>
          <w:p w14:paraId="700F0DBC" w14:textId="77777777" w:rsidR="00F66FC7" w:rsidRPr="00280296" w:rsidRDefault="00F66FC7" w:rsidP="004B78B5">
            <w:pPr>
              <w:widowControl w:val="0"/>
              <w:adjustRightInd w:val="0"/>
              <w:rPr>
                <w:i/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F66FC7" w:rsidRPr="00280296" w14:paraId="5DC020AD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5FC81F87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29" w:type="dxa"/>
            <w:vAlign w:val="center"/>
          </w:tcPr>
          <w:p w14:paraId="1B6E5483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Путь (пути) движения внутри здания         </w:t>
            </w:r>
          </w:p>
          <w:p w14:paraId="72ACF097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3711" w:type="dxa"/>
          </w:tcPr>
          <w:p w14:paraId="6F96CA3D" w14:textId="77777777" w:rsidR="00F66FC7" w:rsidRPr="00280296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280296">
              <w:rPr>
                <w:sz w:val="24"/>
                <w:szCs w:val="24"/>
                <w:lang w:eastAsia="ru-RU"/>
              </w:rPr>
              <w:t>Текущий ремонт</w:t>
            </w:r>
          </w:p>
          <w:p w14:paraId="06D969E5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F66FC7" w:rsidRPr="00280296" w14:paraId="2D8EF790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2EB26650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29" w:type="dxa"/>
            <w:vAlign w:val="center"/>
          </w:tcPr>
          <w:p w14:paraId="0D0BE042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Зона целевого назначения здания            </w:t>
            </w:r>
          </w:p>
          <w:p w14:paraId="1BA70B9C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711" w:type="dxa"/>
            <w:vAlign w:val="center"/>
          </w:tcPr>
          <w:p w14:paraId="72752C05" w14:textId="77777777" w:rsidR="00F66FC7" w:rsidRPr="00280296" w:rsidRDefault="00F66FC7" w:rsidP="004B78B5">
            <w:pPr>
              <w:widowControl w:val="0"/>
              <w:contextualSpacing/>
              <w:rPr>
                <w:sz w:val="24"/>
                <w:szCs w:val="24"/>
                <w:lang w:eastAsia="ru-RU"/>
              </w:rPr>
            </w:pPr>
            <w:r w:rsidRPr="00280296">
              <w:rPr>
                <w:sz w:val="24"/>
                <w:szCs w:val="24"/>
                <w:lang w:eastAsia="ru-RU"/>
              </w:rPr>
              <w:t>Текущий ремонт</w:t>
            </w:r>
          </w:p>
          <w:p w14:paraId="1426BF8B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F66FC7" w:rsidRPr="00280296" w14:paraId="02AD6484" w14:textId="77777777" w:rsidTr="004B78B5">
        <w:trPr>
          <w:tblCellSpacing w:w="5" w:type="nil"/>
        </w:trPr>
        <w:tc>
          <w:tcPr>
            <w:tcW w:w="600" w:type="dxa"/>
            <w:vAlign w:val="center"/>
          </w:tcPr>
          <w:p w14:paraId="60BC0E67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29" w:type="dxa"/>
            <w:vAlign w:val="center"/>
          </w:tcPr>
          <w:p w14:paraId="29815D03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711" w:type="dxa"/>
          </w:tcPr>
          <w:p w14:paraId="62D9FC87" w14:textId="77777777" w:rsidR="00F66FC7" w:rsidRPr="00280296" w:rsidRDefault="00F66FC7" w:rsidP="004B78B5">
            <w:pPr>
              <w:widowControl w:val="0"/>
              <w:adjustRightInd w:val="0"/>
              <w:rPr>
                <w:iCs/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Капитальный ремонт</w:t>
            </w:r>
          </w:p>
          <w:p w14:paraId="5FB9A8F9" w14:textId="77777777" w:rsidR="00F66FC7" w:rsidRPr="00280296" w:rsidRDefault="00F66FC7" w:rsidP="004B78B5">
            <w:pPr>
              <w:widowControl w:val="0"/>
              <w:adjustRightInd w:val="0"/>
              <w:rPr>
                <w:iCs/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Текущий ремонт</w:t>
            </w:r>
          </w:p>
          <w:p w14:paraId="709441CE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F66FC7" w:rsidRPr="00280296" w14:paraId="0F84A530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50F5C5FD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929" w:type="dxa"/>
            <w:vAlign w:val="center"/>
          </w:tcPr>
          <w:p w14:paraId="7FB950ED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Система информации на объекте              </w:t>
            </w:r>
          </w:p>
          <w:p w14:paraId="03629906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711" w:type="dxa"/>
          </w:tcPr>
          <w:p w14:paraId="789537A5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F66FC7" w:rsidRPr="00280296" w14:paraId="611DABDB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6EC1D9CF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929" w:type="dxa"/>
            <w:vAlign w:val="center"/>
          </w:tcPr>
          <w:p w14:paraId="1DCDBCF5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Пути движения к объекту                    </w:t>
            </w:r>
          </w:p>
          <w:p w14:paraId="78D6C610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3711" w:type="dxa"/>
          </w:tcPr>
          <w:p w14:paraId="62794374" w14:textId="77777777" w:rsidR="00F66FC7" w:rsidRPr="00280296" w:rsidRDefault="00F66FC7" w:rsidP="004B78B5">
            <w:pPr>
              <w:widowControl w:val="0"/>
              <w:adjustRightInd w:val="0"/>
              <w:rPr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F66FC7" w:rsidRPr="00280296" w14:paraId="03E62051" w14:textId="77777777" w:rsidTr="004B78B5">
        <w:trPr>
          <w:trHeight w:val="400"/>
          <w:tblCellSpacing w:w="5" w:type="nil"/>
        </w:trPr>
        <w:tc>
          <w:tcPr>
            <w:tcW w:w="600" w:type="dxa"/>
            <w:vAlign w:val="center"/>
          </w:tcPr>
          <w:p w14:paraId="4A56CDEB" w14:textId="77777777" w:rsidR="00F66FC7" w:rsidRPr="00280296" w:rsidRDefault="00F66FC7" w:rsidP="004B78B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929" w:type="dxa"/>
            <w:vAlign w:val="center"/>
          </w:tcPr>
          <w:p w14:paraId="7F2696A5" w14:textId="77777777" w:rsidR="00F66FC7" w:rsidRPr="00280296" w:rsidRDefault="00F66FC7" w:rsidP="004B78B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80296">
              <w:rPr>
                <w:rFonts w:eastAsia="Calibri"/>
                <w:sz w:val="24"/>
                <w:szCs w:val="24"/>
              </w:rPr>
              <w:t>Все зоны и участки</w:t>
            </w:r>
          </w:p>
        </w:tc>
        <w:tc>
          <w:tcPr>
            <w:tcW w:w="3711" w:type="dxa"/>
          </w:tcPr>
          <w:p w14:paraId="066E35D3" w14:textId="77777777" w:rsidR="00F66FC7" w:rsidRPr="00280296" w:rsidRDefault="00F66FC7" w:rsidP="004B78B5">
            <w:pPr>
              <w:widowControl w:val="0"/>
              <w:adjustRightInd w:val="0"/>
              <w:rPr>
                <w:iCs/>
                <w:sz w:val="24"/>
                <w:szCs w:val="24"/>
              </w:rPr>
            </w:pPr>
            <w:r w:rsidRPr="00280296">
              <w:rPr>
                <w:iCs/>
                <w:sz w:val="24"/>
                <w:szCs w:val="24"/>
              </w:rPr>
              <w:t>Текущий ремонт</w:t>
            </w:r>
          </w:p>
          <w:p w14:paraId="4D13991F" w14:textId="77777777" w:rsidR="00F66FC7" w:rsidRPr="00280296" w:rsidRDefault="00F66FC7" w:rsidP="004B7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29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Организационные мероприятия</w:t>
            </w:r>
          </w:p>
        </w:tc>
      </w:tr>
    </w:tbl>
    <w:p w14:paraId="2E72860A" w14:textId="77777777" w:rsidR="00F66FC7" w:rsidRPr="00280296" w:rsidRDefault="00F66FC7" w:rsidP="00F66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0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CF376" w14:textId="77777777" w:rsidR="00F66FC7" w:rsidRPr="00280296" w:rsidRDefault="00F66FC7" w:rsidP="00F66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_Hlk212630704"/>
      <w:r w:rsidRPr="00280296">
        <w:rPr>
          <w:rFonts w:ascii="Times New Roman" w:hAnsi="Times New Roman" w:cs="Times New Roman"/>
          <w:sz w:val="24"/>
          <w:szCs w:val="24"/>
        </w:rPr>
        <w:lastRenderedPageBreak/>
        <w:t xml:space="preserve">4.2. Период проведения работ в рамках исполнения </w:t>
      </w:r>
      <w:r w:rsidRPr="00280296">
        <w:rPr>
          <w:rFonts w:ascii="Times New Roman" w:hAnsi="Times New Roman" w:cs="Times New Roman"/>
          <w:i/>
          <w:sz w:val="24"/>
          <w:szCs w:val="24"/>
          <w:u w:val="single"/>
        </w:rPr>
        <w:t>плана адаптации объекта</w:t>
      </w:r>
    </w:p>
    <w:p w14:paraId="0C65012A" w14:textId="77777777" w:rsidR="00F66FC7" w:rsidRPr="00280296" w:rsidRDefault="00F66FC7" w:rsidP="00F66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0296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документа: программы, плана)</w:t>
      </w:r>
    </w:p>
    <w:bookmarkEnd w:id="3"/>
    <w:p w14:paraId="19EA4F26" w14:textId="77777777" w:rsidR="00F66FC7" w:rsidRPr="00280296" w:rsidRDefault="00F66FC7" w:rsidP="00F66FC7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280296">
        <w:rPr>
          <w:rFonts w:eastAsia="Calibri"/>
          <w:sz w:val="24"/>
          <w:szCs w:val="24"/>
          <w:lang w:eastAsia="ru-RU"/>
        </w:rPr>
        <w:t xml:space="preserve">4.3. Ожидаемый результат (по состоянию доступности) после выполнения работ по адаптации: </w:t>
      </w:r>
      <w:r w:rsidRPr="00280296">
        <w:rPr>
          <w:rFonts w:eastAsia="Calibri"/>
          <w:color w:val="000000" w:themeColor="text1"/>
          <w:sz w:val="24"/>
          <w:szCs w:val="24"/>
          <w:u w:val="single"/>
          <w:lang w:eastAsia="ru-RU"/>
        </w:rPr>
        <w:t xml:space="preserve">- после выполнения всех мероприятий: </w:t>
      </w:r>
    </w:p>
    <w:p w14:paraId="4CEB22B2" w14:textId="77777777" w:rsidR="00F66FC7" w:rsidRPr="00280296" w:rsidRDefault="00F66FC7" w:rsidP="00F66FC7">
      <w:pPr>
        <w:adjustRightInd w:val="0"/>
        <w:jc w:val="both"/>
        <w:rPr>
          <w:rFonts w:eastAsia="Calibri"/>
          <w:i/>
          <w:color w:val="000000" w:themeColor="text1"/>
          <w:sz w:val="24"/>
          <w:szCs w:val="24"/>
          <w:u w:val="single"/>
          <w:lang w:eastAsia="ru-RU"/>
        </w:rPr>
      </w:pPr>
      <w:r w:rsidRPr="00280296">
        <w:rPr>
          <w:rFonts w:eastAsia="Calibri"/>
          <w:i/>
          <w:color w:val="000000" w:themeColor="text1"/>
          <w:sz w:val="24"/>
          <w:szCs w:val="24"/>
          <w:u w:val="single"/>
          <w:lang w:eastAsia="ru-RU"/>
        </w:rPr>
        <w:t>Объект доступен полностью для инвалидов с нарушением</w:t>
      </w:r>
      <w:r>
        <w:rPr>
          <w:rFonts w:eastAsia="Calibri"/>
          <w:i/>
          <w:color w:val="000000" w:themeColor="text1"/>
          <w:sz w:val="24"/>
          <w:szCs w:val="24"/>
          <w:u w:val="single"/>
          <w:lang w:eastAsia="ru-RU"/>
        </w:rPr>
        <w:t xml:space="preserve"> умственного развития,</w:t>
      </w:r>
      <w:r w:rsidRPr="00280296">
        <w:rPr>
          <w:rFonts w:eastAsia="Calibri"/>
          <w:i/>
          <w:color w:val="000000" w:themeColor="text1"/>
          <w:sz w:val="24"/>
          <w:szCs w:val="24"/>
          <w:u w:val="single"/>
          <w:lang w:eastAsia="ru-RU"/>
        </w:rPr>
        <w:t xml:space="preserve"> опорно-двигательного аппарата, с нарушением слуха и зрения. Объект доступен частично для инвалидов, передвигающихся на кресла-коляске. </w:t>
      </w:r>
    </w:p>
    <w:p w14:paraId="508263CC" w14:textId="77777777" w:rsidR="009F3158" w:rsidRPr="00EB46A5" w:rsidRDefault="009F3158" w:rsidP="009F3158">
      <w:pPr>
        <w:adjustRightInd w:val="0"/>
        <w:jc w:val="both"/>
        <w:rPr>
          <w:rFonts w:eastAsia="Calibri"/>
          <w:iCs/>
          <w:sz w:val="24"/>
          <w:szCs w:val="24"/>
          <w:lang w:eastAsia="ru-RU"/>
        </w:rPr>
      </w:pPr>
      <w:r w:rsidRPr="00EB46A5">
        <w:rPr>
          <w:rFonts w:eastAsia="Calibri"/>
          <w:iCs/>
          <w:sz w:val="24"/>
          <w:szCs w:val="24"/>
          <w:lang w:eastAsia="ru-RU"/>
        </w:rPr>
        <w:t>Оценка результата исполнения программы, плана  (по  состоянию  доступности):</w:t>
      </w:r>
    </w:p>
    <w:p w14:paraId="353B6473" w14:textId="77777777" w:rsidR="009F3158" w:rsidRPr="00EB46A5" w:rsidRDefault="009F3158" w:rsidP="009F3158">
      <w:pPr>
        <w:adjustRightInd w:val="0"/>
        <w:jc w:val="both"/>
        <w:rPr>
          <w:rFonts w:eastAsia="Calibri"/>
          <w:sz w:val="24"/>
          <w:szCs w:val="24"/>
          <w:u w:val="single"/>
          <w:lang w:eastAsia="ru-RU"/>
        </w:rPr>
      </w:pPr>
      <w:r w:rsidRPr="00EB46A5">
        <w:rPr>
          <w:i/>
          <w:sz w:val="24"/>
          <w:szCs w:val="24"/>
          <w:u w:val="single"/>
        </w:rPr>
        <w:t>Оценка будет произведена после выполнения работ по адаптации объекта</w:t>
      </w:r>
      <w:r w:rsidRPr="00EB46A5">
        <w:rPr>
          <w:sz w:val="24"/>
          <w:szCs w:val="24"/>
          <w:u w:val="single"/>
        </w:rPr>
        <w:t>.</w:t>
      </w:r>
    </w:p>
    <w:p w14:paraId="52F36FBF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4.4. Для принятия решения требуется, не требуется (нужное подчеркнуть):</w:t>
      </w:r>
    </w:p>
    <w:p w14:paraId="78C0F002" w14:textId="2EEF97B1" w:rsidR="00803A56" w:rsidRPr="00EB46A5" w:rsidRDefault="00D961A2" w:rsidP="00803A56">
      <w:pPr>
        <w:widowControl w:val="0"/>
        <w:adjustRightInd w:val="0"/>
        <w:jc w:val="both"/>
        <w:rPr>
          <w:sz w:val="24"/>
          <w:szCs w:val="24"/>
          <w:lang w:eastAsia="ru-RU"/>
        </w:rPr>
      </w:pPr>
      <w:r w:rsidRPr="00EB46A5">
        <w:rPr>
          <w:sz w:val="24"/>
          <w:szCs w:val="24"/>
        </w:rPr>
        <w:t>Согласование_</w:t>
      </w:r>
      <w:r w:rsidR="00803A56" w:rsidRPr="00EB46A5">
        <w:rPr>
          <w:sz w:val="24"/>
          <w:szCs w:val="24"/>
          <w:lang w:eastAsia="ru-RU"/>
        </w:rPr>
        <w:t>_____________________________________________</w:t>
      </w:r>
    </w:p>
    <w:p w14:paraId="6012DAFC" w14:textId="389B2F4D" w:rsidR="00C32476" w:rsidRPr="00EB46A5" w:rsidRDefault="00803A56" w:rsidP="00803A56">
      <w:pPr>
        <w:widowControl w:val="0"/>
        <w:adjustRightInd w:val="0"/>
        <w:jc w:val="both"/>
        <w:rPr>
          <w:rFonts w:eastAsia="Trebuchet MS"/>
          <w:i/>
          <w:sz w:val="24"/>
          <w:szCs w:val="24"/>
          <w:u w:val="single"/>
        </w:rPr>
      </w:pPr>
      <w:r w:rsidRPr="00EB46A5">
        <w:rPr>
          <w:rFonts w:eastAsia="Trebuchet MS"/>
          <w:i/>
          <w:sz w:val="24"/>
          <w:szCs w:val="24"/>
          <w:u w:val="single"/>
        </w:rPr>
        <w:t xml:space="preserve">Согласование требуется в случаях, указанных в п. 4.4. Акта обследования объекта социальной инфраструктуры к паспорту доступности объекта социальной инфраструктуры.  </w:t>
      </w:r>
    </w:p>
    <w:p w14:paraId="4E67E544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</w:p>
    <w:p w14:paraId="02D334E1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</w:p>
    <w:p w14:paraId="7BA040AD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прилагается</w:t>
      </w:r>
    </w:p>
    <w:p w14:paraId="4DDE1BBE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96D5FE" w14:textId="77777777" w:rsidR="009F3158" w:rsidRPr="009F3158" w:rsidRDefault="009F3158" w:rsidP="009F3158">
      <w:pPr>
        <w:adjustRightInd w:val="0"/>
        <w:jc w:val="both"/>
        <w:rPr>
          <w:rFonts w:eastAsia="Trebuchet MS"/>
          <w:sz w:val="24"/>
          <w:szCs w:val="24"/>
        </w:rPr>
      </w:pPr>
      <w:r w:rsidRPr="009F3158">
        <w:rPr>
          <w:sz w:val="24"/>
          <w:szCs w:val="24"/>
        </w:rPr>
        <w:t xml:space="preserve">4.5.  Информация размещена (обновлена) на Карте доступности Пермского края </w:t>
      </w:r>
      <w:r w:rsidRPr="009F3158">
        <w:rPr>
          <w:rFonts w:eastAsia="Calibri"/>
          <w:sz w:val="24"/>
          <w:szCs w:val="24"/>
        </w:rPr>
        <w:t xml:space="preserve">                                                          </w:t>
      </w:r>
      <w:hyperlink r:id="rId9" w:history="1">
        <w:r w:rsidRPr="009F3158">
          <w:rPr>
            <w:rFonts w:eastAsia="Trebuchet MS"/>
            <w:color w:val="56C7AA" w:themeColor="hyperlink"/>
            <w:sz w:val="24"/>
            <w:szCs w:val="24"/>
            <w:u w:val="single"/>
          </w:rPr>
          <w:t>https://bezbarierov.permkrai.ru/</w:t>
        </w:r>
      </w:hyperlink>
      <w:r w:rsidRPr="009F3158">
        <w:rPr>
          <w:rFonts w:eastAsia="Trebuchet MS"/>
          <w:color w:val="0563C1"/>
          <w:sz w:val="24"/>
          <w:szCs w:val="24"/>
          <w:u w:val="single"/>
        </w:rPr>
        <w:t xml:space="preserve">  </w:t>
      </w:r>
      <w:r w:rsidRPr="009F3158">
        <w:rPr>
          <w:sz w:val="24"/>
          <w:szCs w:val="24"/>
        </w:rPr>
        <w:t>дата:___________________</w:t>
      </w:r>
      <w:r w:rsidRPr="009F3158">
        <w:rPr>
          <w:rFonts w:eastAsia="Calibri"/>
          <w:sz w:val="24"/>
          <w:szCs w:val="24"/>
        </w:rPr>
        <w:t xml:space="preserve">                                                          </w:t>
      </w:r>
    </w:p>
    <w:p w14:paraId="169C4CEA" w14:textId="77777777" w:rsidR="009F3158" w:rsidRPr="009F3158" w:rsidRDefault="009F3158" w:rsidP="009F3158">
      <w:pPr>
        <w:adjustRightInd w:val="0"/>
        <w:rPr>
          <w:rFonts w:eastAsia="Trebuchet MS"/>
          <w:sz w:val="24"/>
          <w:szCs w:val="24"/>
        </w:rPr>
      </w:pPr>
      <w:r w:rsidRPr="009F3158">
        <w:rPr>
          <w:rFonts w:eastAsia="Trebuchet MS"/>
          <w:sz w:val="24"/>
          <w:szCs w:val="24"/>
        </w:rPr>
        <w:t xml:space="preserve">                       (наименование сайта, портала)</w:t>
      </w:r>
    </w:p>
    <w:p w14:paraId="2E33F44E" w14:textId="77777777" w:rsidR="00C32476" w:rsidRPr="00EB46A5" w:rsidRDefault="003E7856" w:rsidP="00C32476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EB46A5">
        <w:rPr>
          <w:rFonts w:eastAsia="Calibri"/>
          <w:sz w:val="24"/>
          <w:szCs w:val="24"/>
          <w:lang w:eastAsia="ru-RU"/>
        </w:rPr>
        <w:t xml:space="preserve">   </w:t>
      </w:r>
    </w:p>
    <w:p w14:paraId="1A301A19" w14:textId="77777777" w:rsidR="00C32476" w:rsidRPr="00EB46A5" w:rsidRDefault="00C32476" w:rsidP="00C32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5. Особые отметки</w:t>
      </w:r>
    </w:p>
    <w:p w14:paraId="4265E8AE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A9C2C82" w14:textId="77777777" w:rsidR="00C32476" w:rsidRPr="00EB46A5" w:rsidRDefault="00C3247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14:paraId="34645424" w14:textId="020A5EB5" w:rsidR="00C32476" w:rsidRPr="00EB46A5" w:rsidRDefault="003E785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1. Акта обследования объекта: №</w:t>
      </w:r>
      <w:r w:rsidR="00C32476" w:rsidRPr="00EB46A5">
        <w:rPr>
          <w:rFonts w:ascii="Times New Roman" w:hAnsi="Times New Roman" w:cs="Times New Roman"/>
          <w:sz w:val="24"/>
          <w:szCs w:val="24"/>
        </w:rPr>
        <w:t xml:space="preserve"> акта __________  от "</w:t>
      </w:r>
      <w:r w:rsidR="00F66FC7">
        <w:rPr>
          <w:rFonts w:ascii="Times New Roman" w:hAnsi="Times New Roman" w:cs="Times New Roman"/>
          <w:sz w:val="24"/>
          <w:szCs w:val="24"/>
        </w:rPr>
        <w:t>15</w:t>
      </w:r>
      <w:r w:rsidR="00C32476" w:rsidRPr="00EB46A5">
        <w:rPr>
          <w:rFonts w:ascii="Times New Roman" w:hAnsi="Times New Roman" w:cs="Times New Roman"/>
          <w:sz w:val="24"/>
          <w:szCs w:val="24"/>
        </w:rPr>
        <w:t>" _</w:t>
      </w:r>
      <w:r w:rsidR="00F66FC7">
        <w:rPr>
          <w:rFonts w:ascii="Times New Roman" w:hAnsi="Times New Roman" w:cs="Times New Roman"/>
          <w:sz w:val="24"/>
          <w:szCs w:val="24"/>
        </w:rPr>
        <w:t>10</w:t>
      </w:r>
      <w:r w:rsidR="00C32476" w:rsidRPr="00EB46A5">
        <w:rPr>
          <w:rFonts w:ascii="Times New Roman" w:hAnsi="Times New Roman" w:cs="Times New Roman"/>
          <w:sz w:val="24"/>
          <w:szCs w:val="24"/>
        </w:rPr>
        <w:t>_ 20</w:t>
      </w:r>
      <w:r w:rsidR="00CD71FA" w:rsidRPr="00EB46A5">
        <w:rPr>
          <w:rFonts w:ascii="Times New Roman" w:hAnsi="Times New Roman" w:cs="Times New Roman"/>
          <w:sz w:val="24"/>
          <w:szCs w:val="24"/>
        </w:rPr>
        <w:t>2</w:t>
      </w:r>
      <w:r w:rsidR="009F3158" w:rsidRPr="00EB46A5">
        <w:rPr>
          <w:rFonts w:ascii="Times New Roman" w:hAnsi="Times New Roman" w:cs="Times New Roman"/>
          <w:sz w:val="24"/>
          <w:szCs w:val="24"/>
        </w:rPr>
        <w:t>5</w:t>
      </w:r>
      <w:r w:rsidR="00C32476" w:rsidRPr="00EB46A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FCA58D" w14:textId="7C46FCE7" w:rsidR="00C32476" w:rsidRPr="00EB46A5" w:rsidRDefault="003E7856" w:rsidP="00C324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6A5">
        <w:rPr>
          <w:rFonts w:ascii="Times New Roman" w:hAnsi="Times New Roman" w:cs="Times New Roman"/>
          <w:sz w:val="24"/>
          <w:szCs w:val="24"/>
        </w:rPr>
        <w:t>2</w:t>
      </w:r>
      <w:r w:rsidR="00C32476" w:rsidRPr="00EB46A5">
        <w:rPr>
          <w:rFonts w:ascii="Times New Roman" w:hAnsi="Times New Roman" w:cs="Times New Roman"/>
          <w:sz w:val="24"/>
          <w:szCs w:val="24"/>
        </w:rPr>
        <w:t>. Решения Комиссии _________________________ от "__" ________ 202</w:t>
      </w:r>
      <w:r w:rsidR="009F3158" w:rsidRPr="00EB46A5">
        <w:rPr>
          <w:rFonts w:ascii="Times New Roman" w:hAnsi="Times New Roman" w:cs="Times New Roman"/>
          <w:sz w:val="24"/>
          <w:szCs w:val="24"/>
        </w:rPr>
        <w:t>5</w:t>
      </w:r>
      <w:r w:rsidR="00C32476" w:rsidRPr="00EB46A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67B5BE" w14:textId="77777777" w:rsidR="00C32476" w:rsidRPr="00EB46A5" w:rsidRDefault="00C32476" w:rsidP="00C32476">
      <w:pPr>
        <w:rPr>
          <w:sz w:val="24"/>
          <w:szCs w:val="24"/>
        </w:rPr>
      </w:pPr>
    </w:p>
    <w:sectPr w:rsidR="00C32476" w:rsidRPr="00EB46A5" w:rsidSect="007106B9">
      <w:footerReference w:type="default" r:id="rId10"/>
      <w:endnotePr>
        <w:numFmt w:val="decimal"/>
      </w:endnotePr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3066" w14:textId="77777777" w:rsidR="007A21FD" w:rsidRDefault="007A21FD" w:rsidP="00A461E5">
      <w:r>
        <w:separator/>
      </w:r>
    </w:p>
  </w:endnote>
  <w:endnote w:type="continuationSeparator" w:id="0">
    <w:p w14:paraId="7E8EE453" w14:textId="77777777" w:rsidR="007A21FD" w:rsidRDefault="007A21FD" w:rsidP="00A4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404768"/>
      <w:docPartObj>
        <w:docPartGallery w:val="Page Numbers (Bottom of Page)"/>
        <w:docPartUnique/>
      </w:docPartObj>
    </w:sdtPr>
    <w:sdtEndPr/>
    <w:sdtContent>
      <w:p w14:paraId="5C1E733C" w14:textId="58BEDC97" w:rsidR="00D50B2E" w:rsidRDefault="00F56290">
        <w:pPr>
          <w:pStyle w:val="af1"/>
          <w:jc w:val="right"/>
        </w:pPr>
        <w:r>
          <w:fldChar w:fldCharType="begin"/>
        </w:r>
        <w:r w:rsidR="00D50B2E">
          <w:instrText>PAGE   \* MERGEFORMAT</w:instrText>
        </w:r>
        <w:r>
          <w:fldChar w:fldCharType="separate"/>
        </w:r>
        <w:r w:rsidR="00377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79B58" w14:textId="77777777" w:rsidR="00D50B2E" w:rsidRDefault="00D50B2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F691" w14:textId="77777777" w:rsidR="007A21FD" w:rsidRDefault="007A21FD" w:rsidP="00A461E5">
      <w:r>
        <w:separator/>
      </w:r>
    </w:p>
  </w:footnote>
  <w:footnote w:type="continuationSeparator" w:id="0">
    <w:p w14:paraId="5334F168" w14:textId="77777777" w:rsidR="007A21FD" w:rsidRDefault="007A21FD" w:rsidP="00A4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4294"/>
    <w:multiLevelType w:val="hybridMultilevel"/>
    <w:tmpl w:val="D738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27"/>
    <w:rsid w:val="00000D8E"/>
    <w:rsid w:val="00014039"/>
    <w:rsid w:val="0002760D"/>
    <w:rsid w:val="00041368"/>
    <w:rsid w:val="00053860"/>
    <w:rsid w:val="00053C03"/>
    <w:rsid w:val="00061E09"/>
    <w:rsid w:val="00070304"/>
    <w:rsid w:val="000913BE"/>
    <w:rsid w:val="000D4D75"/>
    <w:rsid w:val="000E06A9"/>
    <w:rsid w:val="000E3D81"/>
    <w:rsid w:val="000E430C"/>
    <w:rsid w:val="00123D28"/>
    <w:rsid w:val="00131A36"/>
    <w:rsid w:val="00137650"/>
    <w:rsid w:val="00147155"/>
    <w:rsid w:val="00151002"/>
    <w:rsid w:val="001527C0"/>
    <w:rsid w:val="00154A23"/>
    <w:rsid w:val="00156043"/>
    <w:rsid w:val="00180AF5"/>
    <w:rsid w:val="00193699"/>
    <w:rsid w:val="001B01C2"/>
    <w:rsid w:val="001B3CDC"/>
    <w:rsid w:val="001E06A9"/>
    <w:rsid w:val="001F29C9"/>
    <w:rsid w:val="00201C32"/>
    <w:rsid w:val="00211444"/>
    <w:rsid w:val="00213786"/>
    <w:rsid w:val="0021393D"/>
    <w:rsid w:val="00214040"/>
    <w:rsid w:val="002144AE"/>
    <w:rsid w:val="002228F0"/>
    <w:rsid w:val="002253AD"/>
    <w:rsid w:val="00227F52"/>
    <w:rsid w:val="00261508"/>
    <w:rsid w:val="00280ADD"/>
    <w:rsid w:val="00286273"/>
    <w:rsid w:val="00294740"/>
    <w:rsid w:val="002A51EA"/>
    <w:rsid w:val="002A5B4A"/>
    <w:rsid w:val="002A6906"/>
    <w:rsid w:val="002B214E"/>
    <w:rsid w:val="002B49B9"/>
    <w:rsid w:val="002B6510"/>
    <w:rsid w:val="002B735A"/>
    <w:rsid w:val="002C2E6E"/>
    <w:rsid w:val="002C5750"/>
    <w:rsid w:val="002C592A"/>
    <w:rsid w:val="002D5B84"/>
    <w:rsid w:val="002F0DAA"/>
    <w:rsid w:val="00311CEA"/>
    <w:rsid w:val="00315C3A"/>
    <w:rsid w:val="00322944"/>
    <w:rsid w:val="00322DE4"/>
    <w:rsid w:val="00323BEF"/>
    <w:rsid w:val="003310A0"/>
    <w:rsid w:val="003323F2"/>
    <w:rsid w:val="00356AAD"/>
    <w:rsid w:val="00364373"/>
    <w:rsid w:val="003666C1"/>
    <w:rsid w:val="00377F02"/>
    <w:rsid w:val="00380229"/>
    <w:rsid w:val="00395333"/>
    <w:rsid w:val="003B1973"/>
    <w:rsid w:val="003B34D5"/>
    <w:rsid w:val="003B3D3B"/>
    <w:rsid w:val="003B460E"/>
    <w:rsid w:val="003B60BE"/>
    <w:rsid w:val="003C3786"/>
    <w:rsid w:val="003D0E41"/>
    <w:rsid w:val="003E7856"/>
    <w:rsid w:val="003F0D1B"/>
    <w:rsid w:val="003F15D5"/>
    <w:rsid w:val="00414EE0"/>
    <w:rsid w:val="00420473"/>
    <w:rsid w:val="00427C2B"/>
    <w:rsid w:val="00430AE8"/>
    <w:rsid w:val="0043135C"/>
    <w:rsid w:val="004603D6"/>
    <w:rsid w:val="0046150C"/>
    <w:rsid w:val="00461E57"/>
    <w:rsid w:val="00462C7A"/>
    <w:rsid w:val="0047147E"/>
    <w:rsid w:val="004716EC"/>
    <w:rsid w:val="00474CD5"/>
    <w:rsid w:val="00483359"/>
    <w:rsid w:val="00493497"/>
    <w:rsid w:val="004A3982"/>
    <w:rsid w:val="004B18B5"/>
    <w:rsid w:val="004C1365"/>
    <w:rsid w:val="004D2854"/>
    <w:rsid w:val="004F05C3"/>
    <w:rsid w:val="004F067F"/>
    <w:rsid w:val="004F609B"/>
    <w:rsid w:val="0051297B"/>
    <w:rsid w:val="005140DC"/>
    <w:rsid w:val="00526DDC"/>
    <w:rsid w:val="00527782"/>
    <w:rsid w:val="0055764B"/>
    <w:rsid w:val="00574DDB"/>
    <w:rsid w:val="005803A7"/>
    <w:rsid w:val="005852BC"/>
    <w:rsid w:val="005E2F3D"/>
    <w:rsid w:val="005F180E"/>
    <w:rsid w:val="00616068"/>
    <w:rsid w:val="006218CD"/>
    <w:rsid w:val="00632F35"/>
    <w:rsid w:val="00641001"/>
    <w:rsid w:val="00652704"/>
    <w:rsid w:val="006548DD"/>
    <w:rsid w:val="0066197A"/>
    <w:rsid w:val="00661D9D"/>
    <w:rsid w:val="00671817"/>
    <w:rsid w:val="0068431D"/>
    <w:rsid w:val="006934A2"/>
    <w:rsid w:val="00695CC3"/>
    <w:rsid w:val="006B0B85"/>
    <w:rsid w:val="006B1AB4"/>
    <w:rsid w:val="006F3BF7"/>
    <w:rsid w:val="006F6BDC"/>
    <w:rsid w:val="00700F84"/>
    <w:rsid w:val="007102FB"/>
    <w:rsid w:val="00710655"/>
    <w:rsid w:val="007106B9"/>
    <w:rsid w:val="00710809"/>
    <w:rsid w:val="0072145A"/>
    <w:rsid w:val="00722527"/>
    <w:rsid w:val="007336AD"/>
    <w:rsid w:val="00747655"/>
    <w:rsid w:val="00751E36"/>
    <w:rsid w:val="00761EC7"/>
    <w:rsid w:val="007A21FD"/>
    <w:rsid w:val="007C00DE"/>
    <w:rsid w:val="007C55C7"/>
    <w:rsid w:val="007D0321"/>
    <w:rsid w:val="00803A56"/>
    <w:rsid w:val="0081570E"/>
    <w:rsid w:val="00835993"/>
    <w:rsid w:val="00836847"/>
    <w:rsid w:val="008451BD"/>
    <w:rsid w:val="00845AFB"/>
    <w:rsid w:val="00854FD4"/>
    <w:rsid w:val="00857190"/>
    <w:rsid w:val="00864407"/>
    <w:rsid w:val="008715B0"/>
    <w:rsid w:val="00872DC1"/>
    <w:rsid w:val="00887344"/>
    <w:rsid w:val="008920A6"/>
    <w:rsid w:val="00896179"/>
    <w:rsid w:val="008A5700"/>
    <w:rsid w:val="008C2B88"/>
    <w:rsid w:val="008F3FAB"/>
    <w:rsid w:val="00913461"/>
    <w:rsid w:val="009311AD"/>
    <w:rsid w:val="00934B98"/>
    <w:rsid w:val="00940739"/>
    <w:rsid w:val="009467DD"/>
    <w:rsid w:val="00947FD9"/>
    <w:rsid w:val="00950D27"/>
    <w:rsid w:val="00957617"/>
    <w:rsid w:val="0097124E"/>
    <w:rsid w:val="00980116"/>
    <w:rsid w:val="009868EB"/>
    <w:rsid w:val="00986F0C"/>
    <w:rsid w:val="00987B80"/>
    <w:rsid w:val="0099002B"/>
    <w:rsid w:val="009901DD"/>
    <w:rsid w:val="00991596"/>
    <w:rsid w:val="009948D0"/>
    <w:rsid w:val="009A7023"/>
    <w:rsid w:val="009F3158"/>
    <w:rsid w:val="009F41D8"/>
    <w:rsid w:val="009F73CB"/>
    <w:rsid w:val="00A0175B"/>
    <w:rsid w:val="00A1411A"/>
    <w:rsid w:val="00A407EB"/>
    <w:rsid w:val="00A461E5"/>
    <w:rsid w:val="00A46BD1"/>
    <w:rsid w:val="00A50E9A"/>
    <w:rsid w:val="00A575D1"/>
    <w:rsid w:val="00A65AA8"/>
    <w:rsid w:val="00A7627F"/>
    <w:rsid w:val="00A84466"/>
    <w:rsid w:val="00A96559"/>
    <w:rsid w:val="00AA032C"/>
    <w:rsid w:val="00AA302D"/>
    <w:rsid w:val="00AA3612"/>
    <w:rsid w:val="00AA6845"/>
    <w:rsid w:val="00AD290E"/>
    <w:rsid w:val="00AD44D9"/>
    <w:rsid w:val="00AD7668"/>
    <w:rsid w:val="00AD7800"/>
    <w:rsid w:val="00AF244E"/>
    <w:rsid w:val="00B06EF1"/>
    <w:rsid w:val="00B1151B"/>
    <w:rsid w:val="00B16DC4"/>
    <w:rsid w:val="00B35946"/>
    <w:rsid w:val="00B403CE"/>
    <w:rsid w:val="00B5247F"/>
    <w:rsid w:val="00B62BF2"/>
    <w:rsid w:val="00B65036"/>
    <w:rsid w:val="00B714A6"/>
    <w:rsid w:val="00B72738"/>
    <w:rsid w:val="00B74E5F"/>
    <w:rsid w:val="00B84E8C"/>
    <w:rsid w:val="00B96634"/>
    <w:rsid w:val="00BA71AD"/>
    <w:rsid w:val="00BB4142"/>
    <w:rsid w:val="00BB459C"/>
    <w:rsid w:val="00BD692C"/>
    <w:rsid w:val="00BE4BC5"/>
    <w:rsid w:val="00BF0522"/>
    <w:rsid w:val="00C07E3D"/>
    <w:rsid w:val="00C3015A"/>
    <w:rsid w:val="00C32476"/>
    <w:rsid w:val="00C33038"/>
    <w:rsid w:val="00C337AE"/>
    <w:rsid w:val="00C3660E"/>
    <w:rsid w:val="00C40456"/>
    <w:rsid w:val="00C5009E"/>
    <w:rsid w:val="00C52607"/>
    <w:rsid w:val="00C55AFF"/>
    <w:rsid w:val="00C7228C"/>
    <w:rsid w:val="00C73E23"/>
    <w:rsid w:val="00C74304"/>
    <w:rsid w:val="00C75F22"/>
    <w:rsid w:val="00C80EB3"/>
    <w:rsid w:val="00C80F6D"/>
    <w:rsid w:val="00C860AE"/>
    <w:rsid w:val="00CB1E63"/>
    <w:rsid w:val="00CB30FF"/>
    <w:rsid w:val="00CD71FA"/>
    <w:rsid w:val="00CE3E9E"/>
    <w:rsid w:val="00CE71A5"/>
    <w:rsid w:val="00D1059C"/>
    <w:rsid w:val="00D136E9"/>
    <w:rsid w:val="00D22367"/>
    <w:rsid w:val="00D23481"/>
    <w:rsid w:val="00D237CB"/>
    <w:rsid w:val="00D23E7D"/>
    <w:rsid w:val="00D240B5"/>
    <w:rsid w:val="00D50B2E"/>
    <w:rsid w:val="00D512C5"/>
    <w:rsid w:val="00D6359A"/>
    <w:rsid w:val="00D7134A"/>
    <w:rsid w:val="00D86F07"/>
    <w:rsid w:val="00D905C9"/>
    <w:rsid w:val="00D961A2"/>
    <w:rsid w:val="00D97EA8"/>
    <w:rsid w:val="00DA104C"/>
    <w:rsid w:val="00DB7CC9"/>
    <w:rsid w:val="00DC2A93"/>
    <w:rsid w:val="00DC36FA"/>
    <w:rsid w:val="00DD20DF"/>
    <w:rsid w:val="00DE34A8"/>
    <w:rsid w:val="00DF0336"/>
    <w:rsid w:val="00DF43FF"/>
    <w:rsid w:val="00E111EF"/>
    <w:rsid w:val="00E20F08"/>
    <w:rsid w:val="00E21BD5"/>
    <w:rsid w:val="00E22A3C"/>
    <w:rsid w:val="00E24534"/>
    <w:rsid w:val="00E30845"/>
    <w:rsid w:val="00E3363F"/>
    <w:rsid w:val="00E343BD"/>
    <w:rsid w:val="00E623E3"/>
    <w:rsid w:val="00E66CFF"/>
    <w:rsid w:val="00E71771"/>
    <w:rsid w:val="00E74FDD"/>
    <w:rsid w:val="00E809C5"/>
    <w:rsid w:val="00E8360E"/>
    <w:rsid w:val="00EA3951"/>
    <w:rsid w:val="00EA5BC3"/>
    <w:rsid w:val="00EB1F5D"/>
    <w:rsid w:val="00EB46A5"/>
    <w:rsid w:val="00EB7E89"/>
    <w:rsid w:val="00EC79BE"/>
    <w:rsid w:val="00ED051E"/>
    <w:rsid w:val="00EE44A1"/>
    <w:rsid w:val="00EE4C8B"/>
    <w:rsid w:val="00EF0FE0"/>
    <w:rsid w:val="00EF609B"/>
    <w:rsid w:val="00F00261"/>
    <w:rsid w:val="00F01827"/>
    <w:rsid w:val="00F11142"/>
    <w:rsid w:val="00F14889"/>
    <w:rsid w:val="00F218C3"/>
    <w:rsid w:val="00F31EDE"/>
    <w:rsid w:val="00F42EB3"/>
    <w:rsid w:val="00F53278"/>
    <w:rsid w:val="00F5607B"/>
    <w:rsid w:val="00F56290"/>
    <w:rsid w:val="00F66FC7"/>
    <w:rsid w:val="00F703A3"/>
    <w:rsid w:val="00F71276"/>
    <w:rsid w:val="00F75935"/>
    <w:rsid w:val="00F8282B"/>
    <w:rsid w:val="00F853DF"/>
    <w:rsid w:val="00FA107A"/>
    <w:rsid w:val="00FA1A0C"/>
    <w:rsid w:val="00FA5DE3"/>
    <w:rsid w:val="00FC57FE"/>
    <w:rsid w:val="00FC5DE1"/>
    <w:rsid w:val="00FD1A51"/>
    <w:rsid w:val="00FD74E9"/>
    <w:rsid w:val="00FE1B87"/>
    <w:rsid w:val="00FE6395"/>
    <w:rsid w:val="00FE78A6"/>
    <w:rsid w:val="00FF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6289"/>
  <w15:docId w15:val="{9A661506-DB53-4A9D-9B4D-E96EA3B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1C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C3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8282B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04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0456"/>
    <w:rPr>
      <w:sz w:val="20"/>
      <w:szCs w:val="20"/>
    </w:rPr>
  </w:style>
  <w:style w:type="paragraph" w:styleId="af3">
    <w:name w:val="No Spacing"/>
    <w:uiPriority w:val="1"/>
    <w:qFormat/>
    <w:rsid w:val="00D240B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14039"/>
  </w:style>
  <w:style w:type="character" w:styleId="af4">
    <w:name w:val="Emphasis"/>
    <w:basedOn w:val="a0"/>
    <w:uiPriority w:val="20"/>
    <w:qFormat/>
    <w:rsid w:val="00014039"/>
    <w:rPr>
      <w:i/>
      <w:iCs/>
    </w:rPr>
  </w:style>
  <w:style w:type="character" w:styleId="af5">
    <w:name w:val="Strong"/>
    <w:basedOn w:val="a0"/>
    <w:uiPriority w:val="22"/>
    <w:qFormat/>
    <w:rsid w:val="00CE3E9E"/>
    <w:rPr>
      <w:b/>
      <w:bCs/>
    </w:rPr>
  </w:style>
  <w:style w:type="table" w:styleId="af6">
    <w:name w:val="Table Grid"/>
    <w:basedOn w:val="a1"/>
    <w:uiPriority w:val="39"/>
    <w:rsid w:val="00F42EB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2E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zbarierov.permkrai.ru/" TargetMode="Externa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4DFF-3E82-41F4-8A3C-32435D59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perviy</dc:creator>
  <cp:lastModifiedBy>User</cp:lastModifiedBy>
  <cp:revision>2</cp:revision>
  <cp:lastPrinted>2017-12-21T03:17:00Z</cp:lastPrinted>
  <dcterms:created xsi:type="dcterms:W3CDTF">2025-11-14T06:23:00Z</dcterms:created>
  <dcterms:modified xsi:type="dcterms:W3CDTF">2025-11-14T06:23:00Z</dcterms:modified>
</cp:coreProperties>
</file>