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C25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65" w:rsidRPr="000A1101" w:rsidRDefault="00C13965" w:rsidP="00C13965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0A1101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C13965" w:rsidRPr="000A1101" w:rsidRDefault="00C13965" w:rsidP="00C1396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C13965" w:rsidRPr="000A1101" w:rsidRDefault="00C13965" w:rsidP="00C13965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0A1101">
        <w:rPr>
          <w:b/>
          <w:bCs/>
          <w:caps/>
          <w:sz w:val="26"/>
          <w:szCs w:val="26"/>
        </w:rPr>
        <w:t xml:space="preserve">п р о т о к о л </w:t>
      </w:r>
    </w:p>
    <w:p w:rsidR="00C13965" w:rsidRPr="000A1101" w:rsidRDefault="00C13965" w:rsidP="00C13965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0A1101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912"/>
      </w:tblGrid>
      <w:tr w:rsidR="00C13965" w:rsidRPr="000A1101" w:rsidTr="00F65EC9">
        <w:trPr>
          <w:trHeight w:val="207"/>
        </w:trPr>
        <w:tc>
          <w:tcPr>
            <w:tcW w:w="5069" w:type="dxa"/>
            <w:hideMark/>
          </w:tcPr>
          <w:p w:rsidR="00C13965" w:rsidRPr="000A1101" w:rsidRDefault="00C13965" w:rsidP="00F65EC9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30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8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.2023</w:t>
            </w:r>
          </w:p>
        </w:tc>
        <w:tc>
          <w:tcPr>
            <w:tcW w:w="5069" w:type="dxa"/>
            <w:vAlign w:val="center"/>
            <w:hideMark/>
          </w:tcPr>
          <w:p w:rsidR="00C13965" w:rsidRPr="000A1101" w:rsidRDefault="00C13965" w:rsidP="00C13965">
            <w:pPr>
              <w:tabs>
                <w:tab w:val="left" w:pos="4695"/>
              </w:tabs>
              <w:ind w:left="1914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3008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23</w:t>
            </w:r>
            <w:r w:rsidRPr="000A110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10</w:t>
            </w:r>
          </w:p>
        </w:tc>
      </w:tr>
    </w:tbl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Время проведения: начало 12-00, окончание 13</w:t>
      </w:r>
      <w:r w:rsidRPr="000A1101">
        <w:rPr>
          <w:rFonts w:ascii="Times New Roman" w:hAnsi="Times New Roman" w:cs="Times New Roman"/>
          <w:bCs/>
          <w:sz w:val="26"/>
          <w:szCs w:val="26"/>
        </w:rPr>
        <w:t>:40.</w:t>
      </w:r>
    </w:p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1101">
        <w:rPr>
          <w:rFonts w:ascii="Times New Roman" w:hAnsi="Times New Roman" w:cs="Times New Roman"/>
          <w:bCs/>
          <w:sz w:val="26"/>
          <w:szCs w:val="26"/>
        </w:rPr>
        <w:t>Форма проведения: очная (в дистанционном формате), с использованием электронных средств коммуникации.</w:t>
      </w:r>
    </w:p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0A110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A1101">
        <w:rPr>
          <w:rFonts w:ascii="Times New Roman" w:hAnsi="Times New Roman" w:cs="Times New Roman"/>
          <w:sz w:val="26"/>
          <w:szCs w:val="26"/>
        </w:rPr>
        <w:t xml:space="preserve">         -        Володина Г.Е.</w:t>
      </w:r>
    </w:p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0A1101">
        <w:rPr>
          <w:rFonts w:ascii="Times New Roman" w:hAnsi="Times New Roman" w:cs="Times New Roman"/>
          <w:sz w:val="26"/>
          <w:szCs w:val="26"/>
        </w:rPr>
        <w:t>Андрианова Т.А.</w:t>
      </w:r>
    </w:p>
    <w:p w:rsidR="00C13965" w:rsidRPr="000A1101" w:rsidRDefault="00C13965" w:rsidP="00C13965">
      <w:pPr>
        <w:spacing w:before="40" w:afterLines="40" w:after="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Присутствовали - </w:t>
      </w:r>
      <w:r w:rsidRPr="000A1101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0A1101">
        <w:rPr>
          <w:rFonts w:ascii="Times New Roman" w:hAnsi="Times New Roman" w:cs="Times New Roman"/>
          <w:b/>
          <w:sz w:val="26"/>
          <w:szCs w:val="26"/>
        </w:rPr>
        <w:t>: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Артемьев Д.Г., Белых С.А., Букина Т.В.,</w:t>
      </w:r>
      <w:r>
        <w:rPr>
          <w:rFonts w:ascii="Times New Roman" w:hAnsi="Times New Roman" w:cs="Times New Roman"/>
          <w:sz w:val="26"/>
          <w:szCs w:val="26"/>
        </w:rPr>
        <w:t xml:space="preserve"> Василенко Ю.В.,</w:t>
      </w:r>
      <w:r w:rsidRPr="000A1101">
        <w:rPr>
          <w:rFonts w:ascii="Times New Roman" w:hAnsi="Times New Roman" w:cs="Times New Roman"/>
          <w:sz w:val="26"/>
          <w:szCs w:val="26"/>
        </w:rPr>
        <w:t xml:space="preserve"> Викентьева О.Л., Грабарь В.В., Ерахтина О.С., Загороднова Е.П.,</w:t>
      </w:r>
      <w:r>
        <w:rPr>
          <w:rFonts w:ascii="Times New Roman" w:hAnsi="Times New Roman" w:cs="Times New Roman"/>
          <w:sz w:val="26"/>
          <w:szCs w:val="26"/>
        </w:rPr>
        <w:t xml:space="preserve"> Зуева Е.Л., Иванов </w:t>
      </w:r>
      <w:r w:rsidRPr="000A1101">
        <w:rPr>
          <w:rFonts w:ascii="Times New Roman" w:hAnsi="Times New Roman" w:cs="Times New Roman"/>
          <w:sz w:val="26"/>
          <w:szCs w:val="26"/>
        </w:rPr>
        <w:t>А.П., Исопескуль О.Ю., Корниенко С.И., Молодчик М.А., Морозова А.В., Оболонская А.В., Паршаков П.А., Пермякова Т.М., Плотникова Е.Г.,</w:t>
      </w:r>
      <w:r>
        <w:rPr>
          <w:rFonts w:ascii="Times New Roman" w:hAnsi="Times New Roman" w:cs="Times New Roman"/>
          <w:sz w:val="26"/>
          <w:szCs w:val="26"/>
        </w:rPr>
        <w:t xml:space="preserve"> Столяров П.Л.,</w:t>
      </w:r>
      <w:r w:rsidRPr="000A1101">
        <w:rPr>
          <w:rFonts w:ascii="Times New Roman" w:hAnsi="Times New Roman" w:cs="Times New Roman"/>
          <w:sz w:val="26"/>
          <w:szCs w:val="26"/>
        </w:rPr>
        <w:t xml:space="preserve"> Третьякова Е.С., Шадрина Е.В., Шевелева М.С.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Приглашенные – список прилагается (приложение 1)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правомочно. </w:t>
      </w:r>
    </w:p>
    <w:p w:rsidR="00C13965" w:rsidRPr="000A1101" w:rsidRDefault="00C13965" w:rsidP="00C1396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101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C13965" w:rsidRDefault="00C13965" w:rsidP="00595B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965">
        <w:rPr>
          <w:rFonts w:ascii="Times New Roman" w:hAnsi="Times New Roman" w:cs="Times New Roman"/>
          <w:sz w:val="26"/>
          <w:szCs w:val="26"/>
        </w:rPr>
        <w:t>Утверждение повестки.</w:t>
      </w:r>
    </w:p>
    <w:p w:rsidR="00C13965" w:rsidRPr="00C13965" w:rsidRDefault="00C13965" w:rsidP="00595B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965">
        <w:rPr>
          <w:rFonts w:ascii="Times New Roman" w:hAnsi="Times New Roman" w:cs="Times New Roman"/>
          <w:sz w:val="26"/>
          <w:szCs w:val="26"/>
        </w:rPr>
        <w:t>Об итогах приемной кампании 2023 г.</w:t>
      </w:r>
    </w:p>
    <w:p w:rsidR="00C13965" w:rsidRDefault="00C13965" w:rsidP="00C13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76113">
        <w:rPr>
          <w:rFonts w:ascii="Times New Roman" w:hAnsi="Times New Roman" w:cs="Times New Roman"/>
          <w:sz w:val="26"/>
          <w:szCs w:val="26"/>
        </w:rPr>
        <w:t>Отчет о работе Центра по работе со студентами и выпускниками</w:t>
      </w:r>
    </w:p>
    <w:p w:rsidR="00C13965" w:rsidRDefault="00C13965" w:rsidP="00C13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76113">
        <w:rPr>
          <w:rFonts w:ascii="Times New Roman" w:hAnsi="Times New Roman" w:cs="Times New Roman"/>
          <w:sz w:val="26"/>
          <w:szCs w:val="26"/>
        </w:rPr>
        <w:t>Об открытии новых образовательных программ</w:t>
      </w:r>
    </w:p>
    <w:p w:rsidR="00C13965" w:rsidRDefault="00C13965" w:rsidP="00C13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76113">
        <w:rPr>
          <w:rFonts w:ascii="Times New Roman" w:hAnsi="Times New Roman" w:cs="Times New Roman"/>
          <w:sz w:val="26"/>
          <w:szCs w:val="26"/>
        </w:rPr>
        <w:t>О переименова</w:t>
      </w:r>
      <w:r>
        <w:rPr>
          <w:rFonts w:ascii="Times New Roman" w:hAnsi="Times New Roman" w:cs="Times New Roman"/>
          <w:sz w:val="26"/>
          <w:szCs w:val="26"/>
        </w:rPr>
        <w:t>нии образовательных программ</w:t>
      </w:r>
    </w:p>
    <w:p w:rsidR="00C13965" w:rsidRDefault="00C13965" w:rsidP="00C139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3965" w:rsidRPr="00DD51BD" w:rsidRDefault="00C13965" w:rsidP="00C1396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51BD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DD51BD">
        <w:rPr>
          <w:rFonts w:ascii="Times New Roman" w:hAnsi="Times New Roman" w:cs="Times New Roman"/>
          <w:sz w:val="26"/>
          <w:szCs w:val="26"/>
        </w:rPr>
        <w:t>Володину Г.Е. – об утверждении повестки.</w:t>
      </w:r>
    </w:p>
    <w:p w:rsidR="00C13965" w:rsidRPr="00DD51BD" w:rsidRDefault="00C13965" w:rsidP="00C13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965" w:rsidRPr="000A1101" w:rsidRDefault="00C13965" w:rsidP="00C139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1.1. Утвердить повестку дн</w:t>
      </w:r>
      <w:r>
        <w:rPr>
          <w:rFonts w:ascii="Times New Roman" w:hAnsi="Times New Roman" w:cs="Times New Roman"/>
          <w:sz w:val="26"/>
          <w:szCs w:val="26"/>
        </w:rPr>
        <w:t>я в предложенной редакции (из 24</w:t>
      </w:r>
      <w:r w:rsidRPr="000A1101">
        <w:rPr>
          <w:rFonts w:ascii="Times New Roman" w:hAnsi="Times New Roman" w:cs="Times New Roman"/>
          <w:sz w:val="26"/>
          <w:szCs w:val="26"/>
        </w:rPr>
        <w:t xml:space="preserve"> членов ученого совета, проголосовало: за - 24, против – 0, воздержалось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sz w:val="26"/>
          <w:szCs w:val="26"/>
        </w:rPr>
        <w:t>0).</w:t>
      </w:r>
    </w:p>
    <w:p w:rsidR="00C13965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0A1101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A110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Оболонскую А.В., заместителя директора об итогах приемной кампании 2023 г.</w:t>
      </w:r>
      <w:r w:rsidR="00793BB2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C13965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3965" w:rsidRDefault="00C13965" w:rsidP="00C13965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A1101">
        <w:rPr>
          <w:rFonts w:ascii="Times New Roman" w:eastAsiaTheme="minorHAnsi" w:hAnsi="Times New Roman" w:cs="Times New Roman"/>
          <w:b/>
          <w:sz w:val="26"/>
          <w:szCs w:val="26"/>
        </w:rPr>
        <w:t>ВЫСТУПИЛИ</w:t>
      </w:r>
      <w:r>
        <w:rPr>
          <w:rFonts w:ascii="Times New Roman" w:eastAsiaTheme="minorHAnsi" w:hAnsi="Times New Roman" w:cs="Times New Roman"/>
          <w:sz w:val="26"/>
          <w:szCs w:val="26"/>
        </w:rPr>
        <w:t>: Кашин Д.В., Володина Г.Е.,</w:t>
      </w:r>
      <w:r w:rsidR="005929B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75F74">
        <w:rPr>
          <w:rFonts w:ascii="Times New Roman" w:eastAsiaTheme="minorHAnsi" w:hAnsi="Times New Roman" w:cs="Times New Roman"/>
          <w:sz w:val="26"/>
          <w:szCs w:val="26"/>
        </w:rPr>
        <w:t>Исопескуль О.Ю.. Шадрина Е.В., Загороднова Е.П.</w:t>
      </w:r>
    </w:p>
    <w:p w:rsidR="00C13965" w:rsidRDefault="00C13965" w:rsidP="00C13965">
      <w:pPr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A1101">
        <w:rPr>
          <w:rFonts w:ascii="Times New Roman" w:eastAsiaTheme="minorHAnsi" w:hAnsi="Times New Roman" w:cs="Times New Roman"/>
          <w:b/>
          <w:sz w:val="26"/>
          <w:szCs w:val="26"/>
        </w:rPr>
        <w:t>ПОСТАНОВИЛИ:</w:t>
      </w:r>
    </w:p>
    <w:p w:rsidR="00C13965" w:rsidRPr="000A1101" w:rsidRDefault="00875F74" w:rsidP="00C139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F74">
        <w:rPr>
          <w:rFonts w:ascii="Times New Roman" w:eastAsiaTheme="minorHAnsi" w:hAnsi="Times New Roman" w:cs="Times New Roman"/>
          <w:sz w:val="26"/>
          <w:szCs w:val="26"/>
        </w:rPr>
        <w:t>2.1.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Принять информацию к сведению, признать итоги приемной кампании 2023 г  в бакалавриат и магистратуру очной формы обучения НИУ ВШЭ-Пермь удовлетворительными</w:t>
      </w:r>
      <w:r w:rsidRPr="00875F74">
        <w:rPr>
          <w:rFonts w:ascii="Times New Roman" w:hAnsi="Times New Roman" w:cs="Times New Roman"/>
          <w:sz w:val="26"/>
          <w:szCs w:val="26"/>
        </w:rPr>
        <w:t xml:space="preserve"> </w:t>
      </w:r>
      <w:r w:rsidR="00C13965" w:rsidRPr="000A110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13965" w:rsidRPr="000A1101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совета: за - 24, против – 0, воздержалось - 0).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875F74">
        <w:rPr>
          <w:rFonts w:ascii="Times New Roman" w:hAnsi="Times New Roman" w:cs="Times New Roman"/>
          <w:color w:val="000000"/>
          <w:sz w:val="26"/>
          <w:szCs w:val="26"/>
        </w:rPr>
        <w:t>Щеколдину Н.Ю., начальника Центра по работе со студентами и выпускниками с отчетом о работе Центра.</w:t>
      </w:r>
      <w:r w:rsidR="00793BB2">
        <w:rPr>
          <w:rFonts w:ascii="Times New Roman" w:hAnsi="Times New Roman" w:cs="Times New Roman"/>
          <w:color w:val="000000"/>
          <w:sz w:val="26"/>
          <w:szCs w:val="26"/>
        </w:rPr>
        <w:t>(приложение 3)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ВЫСТУПИЛИ: 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 xml:space="preserve">Володина Г.Е., </w:t>
      </w:r>
      <w:r w:rsidR="00875F74">
        <w:rPr>
          <w:rFonts w:ascii="Times New Roman" w:hAnsi="Times New Roman" w:cs="Times New Roman"/>
          <w:color w:val="000000"/>
          <w:sz w:val="26"/>
          <w:szCs w:val="26"/>
        </w:rPr>
        <w:t>Загороднова Е.П.</w:t>
      </w:r>
    </w:p>
    <w:p w:rsidR="00C13965" w:rsidRDefault="00C13965" w:rsidP="00C1396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1101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101">
        <w:rPr>
          <w:rFonts w:ascii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 xml:space="preserve">Принять информацию к сведению и признать работу </w:t>
      </w:r>
      <w:r w:rsidR="00875F74">
        <w:rPr>
          <w:rFonts w:ascii="Times New Roman" w:hAnsi="Times New Roman" w:cs="Times New Roman"/>
          <w:color w:val="000000"/>
          <w:sz w:val="26"/>
          <w:szCs w:val="26"/>
        </w:rPr>
        <w:t xml:space="preserve">Центра по работе со студентами и выпускниками 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удовлетворительной (</w:t>
      </w:r>
      <w:r w:rsidR="00875F74">
        <w:rPr>
          <w:rFonts w:ascii="Times New Roman" w:hAnsi="Times New Roman" w:cs="Times New Roman"/>
          <w:sz w:val="26"/>
          <w:szCs w:val="26"/>
        </w:rPr>
        <w:t>из 24</w:t>
      </w:r>
      <w:r w:rsidRPr="000A1101">
        <w:rPr>
          <w:rFonts w:ascii="Times New Roman" w:hAnsi="Times New Roman" w:cs="Times New Roman"/>
          <w:sz w:val="26"/>
          <w:szCs w:val="26"/>
        </w:rPr>
        <w:t xml:space="preserve"> членов ученого </w:t>
      </w:r>
      <w:r>
        <w:rPr>
          <w:rFonts w:ascii="Times New Roman" w:hAnsi="Times New Roman" w:cs="Times New Roman"/>
          <w:sz w:val="26"/>
          <w:szCs w:val="26"/>
        </w:rPr>
        <w:t xml:space="preserve">совета, </w:t>
      </w:r>
      <w:r w:rsidRPr="000A1101">
        <w:rPr>
          <w:rFonts w:ascii="Times New Roman" w:hAnsi="Times New Roman" w:cs="Times New Roman"/>
          <w:sz w:val="26"/>
          <w:szCs w:val="26"/>
        </w:rPr>
        <w:t>проголосовало: за - 24, против – 0, воздержалось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A110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A1101">
        <w:rPr>
          <w:rFonts w:ascii="Times New Roman" w:hAnsi="Times New Roman" w:cs="Times New Roman"/>
          <w:sz w:val="26"/>
          <w:szCs w:val="26"/>
        </w:rPr>
        <w:t>0).</w:t>
      </w:r>
    </w:p>
    <w:p w:rsidR="00C13965" w:rsidRDefault="00C13965" w:rsidP="00C1396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СЛУШАЛИ: </w:t>
      </w:r>
      <w:r w:rsidR="00875F74">
        <w:rPr>
          <w:rFonts w:ascii="Times New Roman" w:hAnsi="Times New Roman" w:cs="Times New Roman"/>
          <w:sz w:val="26"/>
          <w:szCs w:val="26"/>
        </w:rPr>
        <w:t xml:space="preserve">Загороднову Е.П., заместителя директора </w:t>
      </w:r>
      <w:r w:rsidRPr="000A1101">
        <w:rPr>
          <w:rFonts w:ascii="Times New Roman" w:hAnsi="Times New Roman" w:cs="Times New Roman"/>
          <w:sz w:val="26"/>
          <w:szCs w:val="26"/>
        </w:rPr>
        <w:t xml:space="preserve"> НИУ ВШЭ - Пермь</w:t>
      </w:r>
      <w:r w:rsidRPr="000A1101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 о</w:t>
      </w:r>
      <w:r w:rsidR="00875F74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б</w:t>
      </w:r>
      <w:r w:rsidRPr="000A1101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 </w:t>
      </w:r>
      <w:r w:rsidR="00875F74" w:rsidRPr="00176113">
        <w:rPr>
          <w:rFonts w:ascii="Times New Roman" w:hAnsi="Times New Roman" w:cs="Times New Roman"/>
          <w:sz w:val="26"/>
          <w:szCs w:val="26"/>
        </w:rPr>
        <w:t>открытии новых образовательных программ</w:t>
      </w:r>
    </w:p>
    <w:p w:rsidR="00793BB2" w:rsidRPr="000A1101" w:rsidRDefault="00793BB2" w:rsidP="00C1396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3965" w:rsidRPr="000A1101" w:rsidRDefault="00C13965" w:rsidP="00C1396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A1101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C13965" w:rsidRPr="000A1101" w:rsidRDefault="00C13965" w:rsidP="00C13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965" w:rsidRDefault="00C13965" w:rsidP="00C13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C13965" w:rsidRPr="000A1101" w:rsidRDefault="00C13965" w:rsidP="00C139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F74" w:rsidRPr="00261754" w:rsidRDefault="00875F74" w:rsidP="00875F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54">
        <w:rPr>
          <w:rFonts w:ascii="Times New Roman" w:hAnsi="Times New Roman" w:cs="Times New Roman"/>
          <w:sz w:val="28"/>
          <w:szCs w:val="28"/>
        </w:rPr>
        <w:t xml:space="preserve">Утвердить для приема в 2024 году образовательную программу </w:t>
      </w:r>
      <w:r w:rsidRPr="002617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бакалавриата </w:t>
      </w:r>
      <w:r w:rsidRPr="00261754">
        <w:rPr>
          <w:rFonts w:ascii="Times New Roman" w:hAnsi="Times New Roman" w:cs="Times New Roman"/>
          <w:sz w:val="28"/>
          <w:szCs w:val="28"/>
        </w:rPr>
        <w:t>«Менеджмент креативных индустрий» по направлению 38.03.02 Менеджмент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Pr="0026175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875F74" w:rsidRPr="00261754" w:rsidRDefault="00875F74" w:rsidP="00875F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54">
        <w:rPr>
          <w:rFonts w:ascii="Times New Roman" w:hAnsi="Times New Roman" w:cs="Times New Roman"/>
          <w:sz w:val="28"/>
          <w:szCs w:val="28"/>
        </w:rPr>
        <w:t xml:space="preserve">Утвердить для приема в 2024 году образовательную программу </w:t>
      </w:r>
      <w:r w:rsidRPr="002617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бакалавриата </w:t>
      </w:r>
      <w:r w:rsidRPr="00261754">
        <w:rPr>
          <w:rFonts w:ascii="Times New Roman" w:hAnsi="Times New Roman" w:cs="Times New Roman"/>
          <w:sz w:val="28"/>
          <w:szCs w:val="28"/>
        </w:rPr>
        <w:t>«</w:t>
      </w:r>
      <w:r w:rsidRPr="009B7398">
        <w:rPr>
          <w:rFonts w:ascii="Times New Roman" w:eastAsia="Times New Roman" w:hAnsi="Times New Roman" w:cs="Times New Roman"/>
          <w:bCs/>
          <w:sz w:val="26"/>
          <w:szCs w:val="26"/>
        </w:rPr>
        <w:t>Управление разработкой сложных программных систем</w:t>
      </w:r>
      <w:r>
        <w:rPr>
          <w:rFonts w:ascii="Times New Roman" w:hAnsi="Times New Roman" w:cs="Times New Roman"/>
          <w:sz w:val="28"/>
          <w:szCs w:val="28"/>
        </w:rPr>
        <w:t>» по направлению 09</w:t>
      </w:r>
      <w:r w:rsidRPr="00261754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Программная инженерия очной формы обучения</w:t>
      </w:r>
      <w:r w:rsidRPr="0026175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Pr="000A1101">
        <w:rPr>
          <w:rFonts w:ascii="Times New Roman" w:hAnsi="Times New Roman" w:cs="Times New Roman"/>
          <w:sz w:val="26"/>
          <w:szCs w:val="26"/>
        </w:rPr>
        <w:t xml:space="preserve"> 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 w:rsidR="00875F7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совета, проголосовало: за</w:t>
      </w:r>
      <w:r>
        <w:rPr>
          <w:rFonts w:ascii="Times New Roman" w:hAnsi="Times New Roman" w:cs="Times New Roman"/>
          <w:color w:val="000000"/>
          <w:sz w:val="26"/>
          <w:szCs w:val="26"/>
        </w:rPr>
        <w:t> - 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color w:val="000000"/>
          <w:sz w:val="26"/>
          <w:szCs w:val="26"/>
        </w:rPr>
        <w:t>, против - 0, воздержалось - 0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1101">
        <w:rPr>
          <w:rFonts w:ascii="Times New Roman" w:hAnsi="Times New Roman" w:cs="Times New Roman"/>
          <w:sz w:val="26"/>
          <w:szCs w:val="26"/>
        </w:rPr>
        <w:t>.</w:t>
      </w:r>
    </w:p>
    <w:p w:rsidR="00C13965" w:rsidRPr="000A1101" w:rsidRDefault="00C13965" w:rsidP="00C13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9BE" w:rsidRPr="005929BE" w:rsidRDefault="00C13965" w:rsidP="005929BE">
      <w:pPr>
        <w:rPr>
          <w:rFonts w:ascii="Times New Roman" w:hAnsi="Times New Roman" w:cs="Times New Roman"/>
          <w:sz w:val="26"/>
          <w:szCs w:val="26"/>
        </w:rPr>
      </w:pPr>
      <w:r w:rsidRPr="005929BE">
        <w:rPr>
          <w:rFonts w:ascii="Times New Roman" w:hAnsi="Times New Roman" w:cs="Times New Roman"/>
          <w:b/>
          <w:sz w:val="26"/>
          <w:szCs w:val="26"/>
        </w:rPr>
        <w:t>5. СЛУШАЛИ:</w:t>
      </w:r>
      <w:r w:rsidRPr="005929BE">
        <w:rPr>
          <w:rFonts w:ascii="Times New Roman" w:hAnsi="Times New Roman" w:cs="Times New Roman"/>
          <w:sz w:val="26"/>
          <w:szCs w:val="26"/>
        </w:rPr>
        <w:t xml:space="preserve"> </w:t>
      </w:r>
      <w:r w:rsidR="005929BE" w:rsidRPr="005929BE">
        <w:rPr>
          <w:rFonts w:ascii="Times New Roman" w:hAnsi="Times New Roman" w:cs="Times New Roman"/>
          <w:sz w:val="26"/>
          <w:szCs w:val="26"/>
        </w:rPr>
        <w:t>Загороднову Е.П., заместителя директора  НИУ ВШЭ - Пермь о переименовании образовательных программ</w:t>
      </w:r>
    </w:p>
    <w:p w:rsidR="00C13965" w:rsidRPr="000A1101" w:rsidRDefault="00C13965" w:rsidP="00C139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5929BE" w:rsidRPr="00D71D0F" w:rsidRDefault="005929BE" w:rsidP="005929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D0F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для приема в 2024 году образовательную программу </w:t>
      </w:r>
      <w:r w:rsidRPr="00D71D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бакалавриата </w:t>
      </w:r>
      <w:r w:rsidRPr="00D71D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D71D0F">
        <w:rPr>
          <w:rFonts w:ascii="Times New Roman" w:hAnsi="Times New Roman" w:cs="Times New Roman"/>
          <w:sz w:val="28"/>
          <w:szCs w:val="28"/>
        </w:rPr>
        <w:t>» по направлению 38.03.02 Менеджмент</w:t>
      </w:r>
      <w:r>
        <w:rPr>
          <w:rFonts w:ascii="Times New Roman" w:hAnsi="Times New Roman" w:cs="Times New Roman"/>
          <w:sz w:val="28"/>
          <w:szCs w:val="28"/>
        </w:rPr>
        <w:t xml:space="preserve"> очно-заочной формы обучения</w:t>
      </w:r>
      <w:r w:rsidRPr="00D71D0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5929BE" w:rsidTr="00F65EC9">
        <w:tc>
          <w:tcPr>
            <w:tcW w:w="4394" w:type="dxa"/>
          </w:tcPr>
          <w:p w:rsidR="005929BE" w:rsidRPr="00D71D0F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530" w:type="dxa"/>
          </w:tcPr>
          <w:p w:rsidR="005929BE" w:rsidRPr="00D71D0F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 в 2024 году</w:t>
            </w:r>
          </w:p>
        </w:tc>
      </w:tr>
      <w:tr w:rsidR="005929BE" w:rsidTr="00F65EC9">
        <w:tc>
          <w:tcPr>
            <w:tcW w:w="4394" w:type="dxa"/>
          </w:tcPr>
          <w:p w:rsidR="005929BE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и бизнес-администрирование</w:t>
            </w:r>
          </w:p>
        </w:tc>
        <w:tc>
          <w:tcPr>
            <w:tcW w:w="4530" w:type="dxa"/>
          </w:tcPr>
          <w:p w:rsidR="005929BE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бизнесом</w:t>
            </w:r>
          </w:p>
        </w:tc>
      </w:tr>
    </w:tbl>
    <w:p w:rsidR="005929BE" w:rsidRPr="00D71D0F" w:rsidRDefault="005929BE" w:rsidP="005929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29BE" w:rsidRPr="00D71D0F" w:rsidRDefault="005929BE" w:rsidP="005929BE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5929BE" w:rsidRPr="00D71D0F" w:rsidRDefault="005929BE" w:rsidP="005929B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D0F">
        <w:rPr>
          <w:rFonts w:ascii="Times New Roman" w:hAnsi="Times New Roman" w:cs="Times New Roman"/>
          <w:sz w:val="28"/>
          <w:szCs w:val="28"/>
        </w:rPr>
        <w:t xml:space="preserve">Утвердить для приема в 2024 году образовательную программу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магистратуры</w:t>
      </w:r>
      <w:r w:rsidRPr="00D71D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1D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Правовая защита бизнеса и корпоративных информационных систем» по направлению 40</w:t>
      </w:r>
      <w:r w:rsidRPr="00D71D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1D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Юриспруденция очной формы обучения</w:t>
      </w:r>
      <w:r w:rsidRPr="00D71D0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5929BE" w:rsidRPr="00D71D0F" w:rsidTr="00F65EC9">
        <w:tc>
          <w:tcPr>
            <w:tcW w:w="4394" w:type="dxa"/>
          </w:tcPr>
          <w:p w:rsidR="005929BE" w:rsidRPr="00D71D0F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530" w:type="dxa"/>
          </w:tcPr>
          <w:p w:rsidR="005929BE" w:rsidRPr="00D71D0F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 в 2024 году</w:t>
            </w:r>
          </w:p>
        </w:tc>
      </w:tr>
      <w:tr w:rsidR="005929BE" w:rsidTr="00F65EC9">
        <w:tc>
          <w:tcPr>
            <w:tcW w:w="4394" w:type="dxa"/>
          </w:tcPr>
          <w:p w:rsidR="005929BE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предпринимательской деятельности</w:t>
            </w:r>
          </w:p>
        </w:tc>
        <w:tc>
          <w:tcPr>
            <w:tcW w:w="4530" w:type="dxa"/>
          </w:tcPr>
          <w:p w:rsidR="005929BE" w:rsidRDefault="005929BE" w:rsidP="00F6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защита бизнеса и корпоративных информационных систем</w:t>
            </w:r>
          </w:p>
          <w:p w:rsidR="005929BE" w:rsidRPr="00213D75" w:rsidRDefault="005929BE" w:rsidP="00F65EC9">
            <w:pPr>
              <w:pStyle w:val="a9"/>
              <w:spacing w:before="0" w:beforeAutospacing="0" w:after="0" w:afterAutospacing="0"/>
            </w:pPr>
            <w:r w:rsidRPr="00213D75">
              <w:t>Трек 1: «Правовое обеспечение предпринимательской деятельности»</w:t>
            </w:r>
          </w:p>
          <w:p w:rsidR="005929BE" w:rsidRDefault="005929BE" w:rsidP="00F65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D75">
              <w:rPr>
                <w:rFonts w:ascii="Times New Roman" w:hAnsi="Times New Roman" w:cs="Times New Roman"/>
                <w:sz w:val="24"/>
                <w:szCs w:val="24"/>
              </w:rPr>
              <w:t>Трек 2: «Правовая защита корпоративных информационных систем»</w:t>
            </w:r>
          </w:p>
        </w:tc>
      </w:tr>
    </w:tbl>
    <w:p w:rsidR="005929BE" w:rsidRPr="000A1101" w:rsidRDefault="005929BE" w:rsidP="005929BE">
      <w:pPr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совета, проголосовало: за</w:t>
      </w:r>
      <w:r>
        <w:rPr>
          <w:rFonts w:ascii="Times New Roman" w:hAnsi="Times New Roman" w:cs="Times New Roman"/>
          <w:color w:val="000000"/>
          <w:sz w:val="26"/>
          <w:szCs w:val="26"/>
        </w:rPr>
        <w:t> - 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color w:val="000000"/>
          <w:sz w:val="26"/>
          <w:szCs w:val="26"/>
        </w:rPr>
        <w:t>, против - 0, воздержалось - 0</w:t>
      </w:r>
      <w:r w:rsidRPr="000A110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1101">
        <w:rPr>
          <w:rFonts w:ascii="Times New Roman" w:hAnsi="Times New Roman" w:cs="Times New Roman"/>
          <w:sz w:val="26"/>
          <w:szCs w:val="26"/>
        </w:rPr>
        <w:t>.</w:t>
      </w:r>
    </w:p>
    <w:p w:rsidR="005929BE" w:rsidRPr="00D71D0F" w:rsidRDefault="005929BE" w:rsidP="005929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29BE" w:rsidRPr="008555AE" w:rsidRDefault="005929BE" w:rsidP="005929BE">
      <w:pPr>
        <w:jc w:val="center"/>
        <w:rPr>
          <w:sz w:val="24"/>
          <w:szCs w:val="24"/>
        </w:rPr>
      </w:pPr>
    </w:p>
    <w:p w:rsidR="00C13965" w:rsidRPr="000A1101" w:rsidRDefault="00C13965" w:rsidP="00C1396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965" w:rsidRPr="000A1101" w:rsidRDefault="00C13965" w:rsidP="00C13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101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C13965" w:rsidRPr="000A1101" w:rsidRDefault="00C13965" w:rsidP="00C13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C13965" w:rsidRPr="000A1101" w:rsidRDefault="00C13965" w:rsidP="00C13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 w:rsidRPr="000A1101"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A1101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</w:t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A1101">
        <w:rPr>
          <w:rFonts w:ascii="Times New Roman" w:hAnsi="Times New Roman" w:cs="Times New Roman"/>
          <w:sz w:val="26"/>
          <w:szCs w:val="26"/>
          <w:lang w:eastAsia="en-US"/>
        </w:rPr>
        <w:tab/>
        <w:t>Г.Е. Володина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13965" w:rsidRPr="000A1101" w:rsidRDefault="00C13965" w:rsidP="00C139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A1101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</w:r>
      <w:r w:rsidRPr="000A1101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C13965" w:rsidRPr="000A1101" w:rsidRDefault="00C13965" w:rsidP="00C13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29B" w:rsidRDefault="00D1129B"/>
    <w:sectPr w:rsidR="00D1129B" w:rsidSect="000A11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44" w:rsidRDefault="00793BB2">
      <w:pPr>
        <w:spacing w:after="0" w:line="240" w:lineRule="auto"/>
      </w:pPr>
      <w:r>
        <w:separator/>
      </w:r>
    </w:p>
  </w:endnote>
  <w:endnote w:type="continuationSeparator" w:id="0">
    <w:p w:rsidR="00A17A44" w:rsidRDefault="0079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44" w:rsidRDefault="00793BB2">
      <w:pPr>
        <w:spacing w:after="0" w:line="240" w:lineRule="auto"/>
      </w:pPr>
      <w:r>
        <w:separator/>
      </w:r>
    </w:p>
  </w:footnote>
  <w:footnote w:type="continuationSeparator" w:id="0">
    <w:p w:rsidR="00A17A44" w:rsidRDefault="0079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80888"/>
      <w:docPartObj>
        <w:docPartGallery w:val="Page Numbers (Top of Page)"/>
        <w:docPartUnique/>
      </w:docPartObj>
    </w:sdtPr>
    <w:sdtEndPr/>
    <w:sdtContent>
      <w:p w:rsidR="000A1101" w:rsidRDefault="005929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CE">
          <w:rPr>
            <w:noProof/>
          </w:rPr>
          <w:t>4</w:t>
        </w:r>
        <w:r>
          <w:fldChar w:fldCharType="end"/>
        </w:r>
      </w:p>
    </w:sdtContent>
  </w:sdt>
  <w:p w:rsidR="000A1101" w:rsidRDefault="001C25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F07"/>
    <w:multiLevelType w:val="hybridMultilevel"/>
    <w:tmpl w:val="620E098A"/>
    <w:lvl w:ilvl="0" w:tplc="57249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0B32"/>
    <w:multiLevelType w:val="hybridMultilevel"/>
    <w:tmpl w:val="EC8094EE"/>
    <w:lvl w:ilvl="0" w:tplc="6B4CD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F22501"/>
    <w:multiLevelType w:val="hybridMultilevel"/>
    <w:tmpl w:val="85E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E6E"/>
    <w:multiLevelType w:val="hybridMultilevel"/>
    <w:tmpl w:val="528C17EA"/>
    <w:lvl w:ilvl="0" w:tplc="5D481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FE4"/>
    <w:multiLevelType w:val="multilevel"/>
    <w:tmpl w:val="AA120B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5" w15:restartNumberingAfterBreak="0">
    <w:nsid w:val="34752D08"/>
    <w:multiLevelType w:val="hybridMultilevel"/>
    <w:tmpl w:val="620E098A"/>
    <w:lvl w:ilvl="0" w:tplc="57249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3830"/>
    <w:multiLevelType w:val="multilevel"/>
    <w:tmpl w:val="7B668C2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B325C8F"/>
    <w:multiLevelType w:val="multilevel"/>
    <w:tmpl w:val="3020C40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793F3168"/>
    <w:multiLevelType w:val="multilevel"/>
    <w:tmpl w:val="1BA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5"/>
    <w:rsid w:val="001C25CE"/>
    <w:rsid w:val="005929BE"/>
    <w:rsid w:val="00793BB2"/>
    <w:rsid w:val="00875F74"/>
    <w:rsid w:val="00A17A44"/>
    <w:rsid w:val="00C13965"/>
    <w:rsid w:val="00D1129B"/>
    <w:rsid w:val="00F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2052-A0B1-4A1F-9F3C-A5852F1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3965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6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96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C13965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139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96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9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9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Татьяна Алексеевна</cp:lastModifiedBy>
  <cp:revision>2</cp:revision>
  <dcterms:created xsi:type="dcterms:W3CDTF">2023-09-08T06:03:00Z</dcterms:created>
  <dcterms:modified xsi:type="dcterms:W3CDTF">2023-09-08T06:03:00Z</dcterms:modified>
</cp:coreProperties>
</file>