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4C" w:rsidRPr="000F144C" w:rsidRDefault="000F144C" w:rsidP="00DA29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Toc499121798"/>
      <w:bookmarkStart w:id="1" w:name="_Toc500319387"/>
      <w:bookmarkStart w:id="2" w:name="_Toc500346385"/>
      <w:bookmarkStart w:id="3" w:name="_Toc522827232"/>
      <w:bookmarkStart w:id="4" w:name="_Toc522827267"/>
      <w:bookmarkStart w:id="5" w:name="_Toc522827622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Пермский филиал </w:t>
      </w:r>
      <w:proofErr w:type="gramStart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федерального</w:t>
      </w:r>
      <w:proofErr w:type="gramEnd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государственного автономного</w:t>
      </w:r>
      <w:bookmarkEnd w:id="0"/>
      <w:bookmarkEnd w:id="1"/>
      <w:bookmarkEnd w:id="2"/>
      <w:bookmarkEnd w:id="3"/>
      <w:bookmarkEnd w:id="4"/>
      <w:bookmarkEnd w:id="5"/>
    </w:p>
    <w:p w:rsidR="000F144C" w:rsidRPr="000F144C" w:rsidRDefault="000F144C" w:rsidP="00DA29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6" w:name="_Toc522827233"/>
      <w:bookmarkStart w:id="7" w:name="_Toc522827268"/>
      <w:bookmarkStart w:id="8" w:name="_Toc522827623"/>
      <w:bookmarkStart w:id="9" w:name="_Toc499121799"/>
      <w:bookmarkStart w:id="10" w:name="_Toc500319388"/>
      <w:bookmarkStart w:id="11" w:name="_Toc500346386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«Национальный исследовательский университет</w:t>
      </w:r>
      <w:bookmarkEnd w:id="6"/>
      <w:bookmarkEnd w:id="7"/>
      <w:bookmarkEnd w:id="8"/>
    </w:p>
    <w:p w:rsidR="000F144C" w:rsidRPr="000F144C" w:rsidRDefault="000F144C" w:rsidP="00DA29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2" w:name="_Toc522827234"/>
      <w:bookmarkStart w:id="13" w:name="_Toc522827269"/>
      <w:bookmarkStart w:id="14" w:name="_Toc522827624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«Высшая школа экономики»</w:t>
      </w:r>
      <w:bookmarkEnd w:id="9"/>
      <w:bookmarkEnd w:id="10"/>
      <w:bookmarkEnd w:id="11"/>
      <w:bookmarkEnd w:id="12"/>
      <w:bookmarkEnd w:id="13"/>
      <w:bookmarkEnd w:id="14"/>
    </w:p>
    <w:p w:rsidR="000F144C" w:rsidRPr="000F144C" w:rsidRDefault="000F144C" w:rsidP="00DA29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4C" w:rsidRPr="000F144C" w:rsidRDefault="000F144C" w:rsidP="00DA295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5" w:name="_Toc522827235"/>
      <w:bookmarkStart w:id="16" w:name="_Toc522827270"/>
      <w:bookmarkStart w:id="17" w:name="_Toc522827625"/>
      <w:r w:rsidRPr="000F14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  <w:bookmarkEnd w:id="15"/>
      <w:bookmarkEnd w:id="16"/>
      <w:bookmarkEnd w:id="17"/>
    </w:p>
    <w:p w:rsidR="000F144C" w:rsidRPr="000F144C" w:rsidRDefault="000F144C" w:rsidP="00DA29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DF" w:rsidRDefault="00B959DF" w:rsidP="00DA2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B959DF" w:rsidRPr="00276DC5" w:rsidRDefault="00B959DF" w:rsidP="00DA2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«Финансовой грамотности</w:t>
      </w:r>
      <w:r w:rsidRPr="00276DC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959DF" w:rsidRDefault="00B959DF" w:rsidP="00DA2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8-9</w:t>
      </w:r>
      <w:r w:rsidRPr="00276DC5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B959DF" w:rsidRPr="00D53663" w:rsidRDefault="00B959DF" w:rsidP="00DA29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DF" w:rsidRPr="00B959DF" w:rsidRDefault="00B959DF" w:rsidP="00DA29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9DF">
        <w:rPr>
          <w:rFonts w:ascii="Times New Roman" w:hAnsi="Times New Roman" w:cs="Times New Roman"/>
          <w:b/>
          <w:sz w:val="32"/>
          <w:szCs w:val="32"/>
        </w:rPr>
        <w:t>Тема «Как сберечь деньги с помощью  депозитов»</w:t>
      </w:r>
    </w:p>
    <w:p w:rsidR="00B959DF" w:rsidRDefault="00B959DF" w:rsidP="00DA2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DF" w:rsidRDefault="00B959DF" w:rsidP="00DA2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DF" w:rsidRPr="007701E9" w:rsidRDefault="00B959DF" w:rsidP="00DA2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E9">
        <w:rPr>
          <w:rFonts w:ascii="Times New Roman" w:hAnsi="Times New Roman" w:cs="Times New Roman"/>
          <w:sz w:val="28"/>
          <w:szCs w:val="28"/>
        </w:rPr>
        <w:t>Авторы:</w:t>
      </w:r>
    </w:p>
    <w:p w:rsidR="00DA2951" w:rsidRPr="00DA2951" w:rsidRDefault="00DA2951" w:rsidP="00DA2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>В.А. Каликова, учитель информатики МАОУ «Гимназия №2» г. Пермь</w:t>
      </w:r>
    </w:p>
    <w:p w:rsidR="00DA2951" w:rsidRPr="00DA2951" w:rsidRDefault="00DA2951" w:rsidP="00DA2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>, учитель истории и</w:t>
      </w:r>
      <w:bookmarkStart w:id="18" w:name="_GoBack"/>
      <w:bookmarkEnd w:id="18"/>
      <w:r w:rsidRPr="00DA2951">
        <w:rPr>
          <w:rFonts w:ascii="Times New Roman" w:hAnsi="Times New Roman" w:cs="Times New Roman"/>
          <w:sz w:val="28"/>
          <w:szCs w:val="28"/>
        </w:rPr>
        <w:t xml:space="preserve"> обществознания МБОУ «СОШ №1»</w:t>
      </w:r>
      <w:r w:rsidR="00594602">
        <w:rPr>
          <w:rFonts w:ascii="Times New Roman" w:hAnsi="Times New Roman" w:cs="Times New Roman"/>
          <w:sz w:val="28"/>
          <w:szCs w:val="28"/>
        </w:rPr>
        <w:br/>
      </w:r>
      <w:r w:rsidRPr="00DA2951">
        <w:rPr>
          <w:rFonts w:ascii="Times New Roman" w:hAnsi="Times New Roman" w:cs="Times New Roman"/>
          <w:sz w:val="28"/>
          <w:szCs w:val="28"/>
        </w:rPr>
        <w:t>г. Чусовой</w:t>
      </w:r>
    </w:p>
    <w:p w:rsidR="00DA2951" w:rsidRPr="00DA2951" w:rsidRDefault="00DA2951" w:rsidP="00DA2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«ООШ № 13» </w:t>
      </w:r>
      <w:r w:rsidR="00594602">
        <w:rPr>
          <w:rFonts w:ascii="Times New Roman" w:hAnsi="Times New Roman" w:cs="Times New Roman"/>
          <w:sz w:val="28"/>
          <w:szCs w:val="28"/>
        </w:rPr>
        <w:br/>
      </w:r>
      <w:r w:rsidRPr="00DA2951">
        <w:rPr>
          <w:rFonts w:ascii="Times New Roman" w:hAnsi="Times New Roman" w:cs="Times New Roman"/>
          <w:sz w:val="28"/>
          <w:szCs w:val="28"/>
        </w:rPr>
        <w:t>г. Чусовой</w:t>
      </w:r>
    </w:p>
    <w:p w:rsidR="00B959DF" w:rsidRPr="007701E9" w:rsidRDefault="003901A8" w:rsidP="00770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1E9">
        <w:rPr>
          <w:rFonts w:ascii="Times New Roman" w:hAnsi="Times New Roman" w:cs="Times New Roman"/>
          <w:sz w:val="28"/>
          <w:szCs w:val="28"/>
        </w:rPr>
        <w:t xml:space="preserve">Е.Н. </w:t>
      </w:r>
      <w:r w:rsidR="00B959DF" w:rsidRPr="007701E9">
        <w:rPr>
          <w:rFonts w:ascii="Times New Roman" w:hAnsi="Times New Roman" w:cs="Times New Roman"/>
          <w:sz w:val="28"/>
          <w:szCs w:val="28"/>
        </w:rPr>
        <w:t>Кадырова  учитель истории и обществознания  МБОУ «</w:t>
      </w:r>
      <w:proofErr w:type="spellStart"/>
      <w:r w:rsidR="00B959DF" w:rsidRPr="007701E9">
        <w:rPr>
          <w:rFonts w:ascii="Times New Roman" w:hAnsi="Times New Roman" w:cs="Times New Roman"/>
          <w:sz w:val="28"/>
          <w:szCs w:val="28"/>
        </w:rPr>
        <w:t>Сёльская</w:t>
      </w:r>
      <w:proofErr w:type="spellEnd"/>
      <w:r w:rsidR="00B959DF" w:rsidRPr="007701E9">
        <w:rPr>
          <w:rFonts w:ascii="Times New Roman" w:hAnsi="Times New Roman" w:cs="Times New Roman"/>
          <w:sz w:val="28"/>
          <w:szCs w:val="28"/>
        </w:rPr>
        <w:t xml:space="preserve"> СОШ» Чусовской район</w:t>
      </w:r>
    </w:p>
    <w:p w:rsidR="00200473" w:rsidRPr="007701E9" w:rsidRDefault="00200473" w:rsidP="007701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E9" w:rsidRDefault="007701E9" w:rsidP="007701E9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E9" w:rsidRDefault="007701E9" w:rsidP="007701E9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02" w:rsidRDefault="00594602" w:rsidP="007701E9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02" w:rsidRDefault="00594602" w:rsidP="007701E9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467" w:rsidRDefault="000F144C" w:rsidP="007701E9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0F144C">
        <w:rPr>
          <w:rFonts w:ascii="Times New Roman" w:hAnsi="Times New Roman" w:cs="Times New Roman"/>
          <w:b/>
          <w:sz w:val="28"/>
          <w:szCs w:val="28"/>
        </w:rPr>
        <w:t>Пермь 2018</w:t>
      </w:r>
      <w:r w:rsidR="00200473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</w:p>
    <w:p w:rsidR="00373CD6" w:rsidRDefault="00373CD6" w:rsidP="00DA29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sectPr w:rsidR="00373CD6" w:rsidSect="009010B2">
          <w:footerReference w:type="first" r:id="rId9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id w:val="-1391339014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F67144" w:rsidRPr="00F67144" w:rsidRDefault="00F67144">
          <w:pPr>
            <w:pStyle w:val="ad"/>
            <w:rPr>
              <w:color w:val="000000" w:themeColor="text1"/>
            </w:rPr>
          </w:pPr>
          <w:r w:rsidRPr="00F67144">
            <w:rPr>
              <w:color w:val="000000" w:themeColor="text1"/>
            </w:rPr>
            <w:t>Оглавление</w:t>
          </w:r>
        </w:p>
        <w:p w:rsidR="00F67144" w:rsidRPr="00F67144" w:rsidRDefault="00F67144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827622" w:history="1"/>
        </w:p>
        <w:p w:rsidR="00F67144" w:rsidRPr="00F67144" w:rsidRDefault="00F22E16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26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Аннотация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_Toc522827626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27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Основная часть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_Toc522827627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2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28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Депозиты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_Toc522827628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3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29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1.1. Виды депозитов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_Toc522827629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3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30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 Что влияет на процентную ставку по депозиту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_Toc522827630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2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31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2. Технологическая карта урока финансовой грамотности в 8-9 классах  «Как сберечь деньги с помощью  депозитов»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_Toc522827631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32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III. Заключение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_Toc522827632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Pr="00F67144" w:rsidRDefault="00F22E16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2827633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IV</w:t>
            </w:r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Источники информации.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_Toc522827633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7144" w:rsidRDefault="00F22E16" w:rsidP="00F67144">
          <w:pPr>
            <w:pStyle w:val="11"/>
            <w:tabs>
              <w:tab w:val="right" w:leader="dot" w:pos="9231"/>
            </w:tabs>
            <w:spacing w:before="120" w:after="120" w:line="360" w:lineRule="auto"/>
            <w:rPr>
              <w:rFonts w:eastAsiaTheme="minorEastAsia"/>
              <w:noProof/>
              <w:lang w:eastAsia="ru-RU"/>
            </w:rPr>
          </w:pPr>
          <w:hyperlink w:anchor="_Toc522827634" w:history="1">
            <w:r w:rsidR="00F67144" w:rsidRPr="00F67144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Приложение 1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_Toc522827634 \h </w:instrTex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8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67144" w:rsidRPr="00F671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1E9" w:rsidRPr="00F67144" w:rsidRDefault="00F67144" w:rsidP="00F67144">
          <w:r>
            <w:rPr>
              <w:b/>
              <w:bCs/>
            </w:rPr>
            <w:fldChar w:fldCharType="end"/>
          </w:r>
        </w:p>
      </w:sdtContent>
    </w:sdt>
    <w:p w:rsidR="00370467" w:rsidRDefault="00370467" w:rsidP="00AF4D9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C0D1A" w:rsidRDefault="002C0D1A" w:rsidP="00875E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875E09" w:rsidRDefault="00875E09" w:rsidP="00875E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94602" w:rsidRDefault="00594602" w:rsidP="00DA295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sectPr w:rsidR="00594602" w:rsidSect="00340E51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B959DF" w:rsidRPr="009010B2" w:rsidRDefault="00B959DF" w:rsidP="00F67144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bookmarkStart w:id="19" w:name="_Toc522827236"/>
      <w:bookmarkStart w:id="20" w:name="_Toc522827626"/>
      <w:r w:rsidRPr="009010B2">
        <w:rPr>
          <w:rFonts w:eastAsia="Times New Roman"/>
          <w:color w:val="000000" w:themeColor="text1"/>
          <w:lang w:eastAsia="ru-RU"/>
        </w:rPr>
        <w:lastRenderedPageBreak/>
        <w:t>Аннотация</w:t>
      </w:r>
      <w:bookmarkEnd w:id="19"/>
      <w:bookmarkEnd w:id="20"/>
    </w:p>
    <w:p w:rsidR="00373CD6" w:rsidRDefault="00373CD6" w:rsidP="00FB7664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CDB">
        <w:rPr>
          <w:rFonts w:ascii="Times New Roman" w:hAnsi="Times New Roman" w:cs="Times New Roman"/>
          <w:sz w:val="28"/>
          <w:szCs w:val="28"/>
          <w:lang w:eastAsia="ru-RU"/>
        </w:rPr>
        <w:t xml:space="preserve">Урок финансовой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теме </w:t>
      </w:r>
      <w:r w:rsidRPr="00DB3CDB">
        <w:rPr>
          <w:rFonts w:ascii="Times New Roman" w:hAnsi="Times New Roman" w:cs="Times New Roman"/>
          <w:sz w:val="28"/>
          <w:szCs w:val="28"/>
          <w:lang w:eastAsia="ru-RU"/>
        </w:rPr>
        <w:t>«Как сберечь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CDB">
        <w:rPr>
          <w:rFonts w:ascii="Times New Roman" w:hAnsi="Times New Roman" w:cs="Times New Roman"/>
          <w:sz w:val="28"/>
          <w:szCs w:val="28"/>
          <w:lang w:eastAsia="ru-RU"/>
        </w:rPr>
        <w:t>деньги с помощью депозитов»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3CD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для обучающихся 8-9 классов.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Данный урок может проводиться совместно учителями экономики, информатики и  обществознания, возможно проведения интегрированного урока в компьютерном классе. Занятие может быть проведено во внеурочной деятельности по теме «Финансовая грамотность».</w:t>
      </w:r>
    </w:p>
    <w:p w:rsidR="00373CD6" w:rsidRDefault="00373CD6" w:rsidP="00FB7664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данной темы обусловлена:</w:t>
      </w:r>
    </w:p>
    <w:p w:rsidR="00373CD6" w:rsidRDefault="00373CD6" w:rsidP="00FB7664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Растущий интерес к «пассивным» доходам  у подростков;</w:t>
      </w:r>
    </w:p>
    <w:p w:rsidR="00373CD6" w:rsidRDefault="00373CD6" w:rsidP="00FB7664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Низкая финансовая грамотность подростков;</w:t>
      </w:r>
    </w:p>
    <w:p w:rsidR="00373CD6" w:rsidRDefault="00373CD6" w:rsidP="00FB7664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Рост инфляции</w:t>
      </w:r>
    </w:p>
    <w:p w:rsidR="00373CD6" w:rsidRDefault="00373CD6" w:rsidP="00FB7664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Депозиты</w:t>
      </w:r>
    </w:p>
    <w:p w:rsidR="00373CD6" w:rsidRDefault="00373CD6" w:rsidP="00FB7664">
      <w:pPr>
        <w:pStyle w:val="a3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наличия  инвестируемых финансовых средств</w:t>
      </w:r>
    </w:p>
    <w:p w:rsidR="00373CD6" w:rsidRDefault="00373CD6" w:rsidP="00FB7664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уроке рассматривается один из способов сохранения и возможного увеличения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омощью депозитов.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Через решение практических задач на занятии обучающиеся смогут определить, на сколько финансово выгодно хранение средств на депозитах.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10-11 классах обучающиеся продолжат изучение этой темы в рамках предмета обществознание в разделе «Банки и банковская система РФ».</w:t>
      </w:r>
    </w:p>
    <w:p w:rsidR="00373CD6" w:rsidRPr="00DB3CDB" w:rsidRDefault="00373CD6" w:rsidP="00FB7664">
      <w:pPr>
        <w:pStyle w:val="a3"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DB">
        <w:rPr>
          <w:rFonts w:ascii="Times New Roman" w:eastAsia="Calibri" w:hAnsi="Times New Roman" w:cs="Times New Roman"/>
          <w:sz w:val="28"/>
          <w:szCs w:val="28"/>
        </w:rPr>
        <w:t>Обучающиеся  получают дифференцированное домашнее задание, используя интернет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B3CDB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депозиты   в разных банках</w:t>
      </w:r>
      <w:r w:rsidR="00FB7664">
        <w:rPr>
          <w:rFonts w:ascii="Times New Roman" w:eastAsia="Calibri" w:hAnsi="Times New Roman" w:cs="Times New Roman"/>
          <w:sz w:val="28"/>
          <w:szCs w:val="28"/>
        </w:rPr>
        <w:t>.</w:t>
      </w:r>
      <w:r w:rsidRPr="00DB3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CD6" w:rsidRPr="00373CD6" w:rsidRDefault="00373CD6" w:rsidP="00DA295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373CD6" w:rsidRDefault="00373CD6" w:rsidP="00DA295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sectPr w:rsidR="00373CD6" w:rsidSect="00340E51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67144" w:rsidRPr="00F67144" w:rsidRDefault="00F67144" w:rsidP="00F67144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bookmarkStart w:id="21" w:name="_Toc522827237"/>
      <w:bookmarkStart w:id="22" w:name="_Toc522827627"/>
      <w:r w:rsidRPr="00F67144">
        <w:rPr>
          <w:rFonts w:eastAsia="Times New Roman"/>
          <w:color w:val="000000" w:themeColor="text1"/>
          <w:lang w:eastAsia="ru-RU"/>
        </w:rPr>
        <w:lastRenderedPageBreak/>
        <w:t>Основная часть</w:t>
      </w:r>
      <w:bookmarkEnd w:id="21"/>
      <w:bookmarkEnd w:id="22"/>
    </w:p>
    <w:p w:rsidR="00E97449" w:rsidRPr="00F67144" w:rsidRDefault="00FB7664" w:rsidP="00F67144">
      <w:pPr>
        <w:pStyle w:val="2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23" w:name="_Toc522827238"/>
      <w:bookmarkStart w:id="24" w:name="_Toc522827628"/>
      <w:r w:rsidRPr="00F6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Депозиты</w:t>
      </w:r>
      <w:bookmarkEnd w:id="23"/>
      <w:bookmarkEnd w:id="24"/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Понятие </w:t>
      </w:r>
      <w:r w:rsidRPr="00E97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вклада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слуху у многих. Это привычный способ </w:t>
      </w:r>
      <w:r w:rsidRPr="00E97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сохранить собственные средства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Вы относите накопления в банк, который выдаст их через некоторое время с небольшой прибавкой. Хотя, чем больше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сумма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вклада, тем больше можно получить с неё.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Откуда банк берёт деньги, чтобы выдать проценты клиенту? Всё очень просто. Ваши же деньги банковская организация выдаёт другим клиентам в качестве займов под высокие проценты.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Также банковская организация размещает средства на </w:t>
      </w:r>
      <w:r w:rsidRPr="00E97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фондовом рынке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покупая </w:t>
      </w:r>
      <w:r w:rsidRPr="00E97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других компаний или облигации государственного уровня. Банк пользуется вашими средствами, они не лежат без дела. За распоряжение вашими средствами он и платит проценты.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Есть такое понятие, как депозит. Многие считают, что вклад приравнен к нему.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общем смысле это правильный ход мыслей. Когда вы приходите в банк, вам предложат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внести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сумму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именно на депозит, таковым он будет числиться и по документам.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Однако</w:t>
      </w:r>
      <w:proofErr w:type="gramStart"/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proofErr w:type="gramEnd"/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есть между понятиями вклада и депозита незначительное для обычного вкладчика различие. Первое слово употребляется в том случае, если вы принесли в банк деньги.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Депозит – 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только активы в денежном эквиваленте, но и ценные бумаги, металл и даже недвижимость. Иными словами, депозит – более широкое понятие, включающее в себя разные объекты для накоплений. В </w:t>
      </w:r>
      <w:r w:rsidR="00E7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данной работе 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понятие вклада и депозита</w:t>
      </w:r>
      <w:r w:rsidR="00E76C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рассматриваются 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равнозначном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смысле.</w:t>
      </w:r>
    </w:p>
    <w:p w:rsidR="00FB7664" w:rsidRDefault="00FB7664" w:rsidP="00DA295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sectPr w:rsidR="00FB7664" w:rsidSect="00340E51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E97449" w:rsidRPr="00F67144" w:rsidRDefault="00FB7664" w:rsidP="00F67144">
      <w:pPr>
        <w:pStyle w:val="3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25" w:name="_Toc522827239"/>
      <w:bookmarkStart w:id="26" w:name="_Toc522827629"/>
      <w:r w:rsidRPr="00F67144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1.1</w:t>
      </w:r>
      <w:r w:rsidR="002C0D1A" w:rsidRPr="00F6714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DA2951" w:rsidRPr="00F6714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97449" w:rsidRPr="00F67144">
        <w:rPr>
          <w:rFonts w:eastAsia="Times New Roman"/>
          <w:color w:val="000000" w:themeColor="text1"/>
          <w:sz w:val="28"/>
          <w:szCs w:val="28"/>
          <w:lang w:eastAsia="ru-RU"/>
        </w:rPr>
        <w:t>Виды депозитов</w:t>
      </w:r>
      <w:bookmarkEnd w:id="25"/>
      <w:bookmarkEnd w:id="26"/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Все депозиты делятся на две большие группы: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 востребования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Данный вид вложений не имеет временных рамок. Вы вносите активы на любой срок. Ставка по такому депозиту находится на самом низком уровне: как правило, она не превышает 1% в лучшем случае. Депозит не несёт в себе смысла накопления, его главная цель – держать средства в надёжном месте до того момента, когда они понадобятся. Потребоваться они могут и завтра и через год. Для банка подобные депозиты несут высокий риск, так как использовать средства с них в обороте можно ограниченно. В связи с этим и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ставки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депозиту минимальные;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Срочные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Сумма депозита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вносится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определённый период, который оговаривается в банковском договоре. По таким способам накоплений устанавливаются высокие процентные ставки. Они зависят от срока размещения и суммы. Срочные депозиты – это «хлеб» любого крупного банка, без которого он не смог бы существовать в нормальном режиме. Расторгнуть соглашение по срочному депозиту можно в любой момент (и намного раньше срока окончания), однако, проценты в этом случае не сохранятся.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b/>
          <w:iCs/>
          <w:color w:val="2D2D2D"/>
          <w:sz w:val="28"/>
          <w:szCs w:val="28"/>
          <w:lang w:eastAsia="ru-RU"/>
        </w:rPr>
        <w:t>В свою очередь, срочные вклады принято разделять на три большие группы: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Краткосрочные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Такие вклады открываются максимум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год. Обычно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депозиты в банках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вносятся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30, 92, 182 и 365 дней. Это наиболее оптимальный вариант для тех, кто вносит на хранение банка именно денежные средства;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Среднесрочные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Срок варьируется от года до трёх. Для банка это самый надёжный способ получения активов клиентов, которые можно использовать в обороте и получать прибыль. Однако, для вкладчиков такой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депозит не всегда выгодный, так как ставки могут быть ниже среднесрочных вложений;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Долгосрочные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Период хранения средств – свыше трёх лет. Обычно он не превышает пяти, но бывает и затягивается. Здесь всё зависит от активов и схемы работы с депозитом. Если речь идёт о крупных объектах, то вкладывать их на короткий срок не имеет смысла. А вот денежные средства невыгодно хранить такими временными промежутками: инфляция окажет своё пагубное воздействие и результат от размещения сре</w:t>
      </w:r>
      <w:proofErr w:type="gramStart"/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дств вр</w:t>
      </w:r>
      <w:proofErr w:type="gramEnd"/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яд ли можно будет назвать положительным.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Открытие депозита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Прежде чем открыть депозит, вы должны провести анализ условий, предлагаемых банками вашего города.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Особенности размещения средств везде разные: где-то повышенные процентные ставки и длительные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сроки, а где-то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низкие проценты, но допускается ежемесячное начисление процентов на банковскую карту.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целей депозита выбирайте только крупный банк, имеющий развитую сеть и опыт различных банковских операций. Вы размещаете собственные деньги, которые должны быть в надёжной организации.</w:t>
      </w:r>
    </w:p>
    <w:p w:rsidR="00E97449" w:rsidRPr="00E97449" w:rsidRDefault="00E97449" w:rsidP="00E25A2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забывайте, что принятая система страхования вкладов в нашей стране допускает возврат вклада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физическим лицам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размере, не превышающем 1 400 000 рублей. Это произойдёт, если ЦБ отзовёт лицензию у банка за несоответствие осуществляемой деятельности принятым банковским стандартам.</w:t>
      </w:r>
    </w:p>
    <w:p w:rsidR="00E97449" w:rsidRPr="00E97449" w:rsidRDefault="00E97449" w:rsidP="00E25A2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Целесообразно крупные суммы размещать в нескольких банках. Так вы обезопасите себя от возможных потерь. Если же большая сумма помещена на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счет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одного банка, который перестал функционировать, то вернуть средства свыше 1 400 000 можно через судебные органы.</w:t>
      </w:r>
    </w:p>
    <w:p w:rsidR="00E97449" w:rsidRPr="00E97449" w:rsidRDefault="00E97449" w:rsidP="00E25A2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Учитывайте такую особенность, как капитализация.</w:t>
      </w:r>
      <w:r w:rsidR="00DA2951" w:rsidRPr="00DA295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Суть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капитализации заключается в том, что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проценты начисляются на первоначальную сумму вклада с учётом процентов за каждый месяц, полгода и т. д. (в зависимости от условий депозита).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всегда такая «надбавка» выгодна. Депозиты с капитализацией имеют меньшую ставку, что в конечном итоге приравнивает прибыль от них с той, что получена от обычного вклада со средним процентом.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Инструкция для тех, кто открывает депозит</w:t>
      </w:r>
      <w:r w:rsidR="0071629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Если вы собрались открывать депозит, то у вас есть два способа для этого: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Обратиться напрямую в банк;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Оформить счёт через интернет.</w:t>
      </w:r>
    </w:p>
    <w:p w:rsidR="00373CD6" w:rsidRDefault="00E97449" w:rsidP="00373CD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Открыть депозит через интернет могут только те лица, которые имеют уже открытый счёт в каком-то банке. </w:t>
      </w:r>
    </w:p>
    <w:p w:rsidR="00E97449" w:rsidRPr="00F67144" w:rsidRDefault="00FB7664" w:rsidP="00F67144">
      <w:pPr>
        <w:pStyle w:val="3"/>
        <w:spacing w:after="12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27" w:name="_Toc522827240"/>
      <w:bookmarkStart w:id="28" w:name="_Toc522827630"/>
      <w:r w:rsidRPr="00F67144">
        <w:rPr>
          <w:rFonts w:eastAsia="Times New Roman"/>
          <w:color w:val="000000" w:themeColor="text1"/>
          <w:sz w:val="28"/>
          <w:szCs w:val="28"/>
          <w:lang w:eastAsia="ru-RU"/>
        </w:rPr>
        <w:t>1.2</w:t>
      </w:r>
      <w:r w:rsidR="00716295" w:rsidRPr="00F6714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DA2951" w:rsidRPr="00F6714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97449" w:rsidRPr="00F67144">
        <w:rPr>
          <w:rFonts w:eastAsia="Times New Roman"/>
          <w:color w:val="000000" w:themeColor="text1"/>
          <w:sz w:val="28"/>
          <w:szCs w:val="28"/>
          <w:lang w:eastAsia="ru-RU"/>
        </w:rPr>
        <w:t>Что влияет на процентную ставку по депозиту</w:t>
      </w:r>
      <w:bookmarkEnd w:id="27"/>
      <w:bookmarkEnd w:id="28"/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Процентная ставка – это самое важное условие по депозиту, на которое ориентируется большинство вкладчиков.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Мало кто знает, что ставки бывают двух видов: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Фиксированные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Не меняются во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всё время действия договора. Это наиболее часто встречающийся вид ставки;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Плавающие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Ставка может быть изменена несколько раз в период действия депозита. На таких условиях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вклады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открываются довольно редко. Обычно на первые месяцы устанавливается повышенный тариф, а затем процент понижается. Не всем клиентам это выгодно. К тому же расторгнуть договор во время действия высокой ставки удастся только с потерей процентов.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Чтобы знать, какая ставка устанавливается на выбранный вами вклад, внимательно читайте договор депозита. Эта информация обязательно в нём указана. Здесь же расписаны и условия для изменения процентов во время действия депозита.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Процентная ставка зависит от многих факторов: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Суммы вклада;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Срока размещения средств;</w:t>
      </w:r>
    </w:p>
    <w:p w:rsidR="00E97449" w:rsidRPr="00E97449" w:rsidRDefault="00E97449" w:rsidP="00373CD6">
      <w:pPr>
        <w:shd w:val="clear" w:color="auto" w:fill="FFFFFF"/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="00373CD6" w:rsidRPr="00F671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671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 условий депозита (возможности пополнения,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частичного снятия);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Валюты депозита;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Категории клиента (пенсионер, зарплатный клиент и т. д.);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val="en" w:eastAsia="ru-RU"/>
        </w:rPr>
        <w:sym w:font="Symbol" w:char="F0B7"/>
      </w:r>
      <w:r w:rsidRPr="00352A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E974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Политики самого банка.</w:t>
      </w:r>
    </w:p>
    <w:p w:rsidR="00E97449" w:rsidRPr="00E97449" w:rsidRDefault="00E97449" w:rsidP="00DA295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 понимать, что самостоятельно банк ставку не устанавливает. Это действие находится под контролем ЦБ РФ. Именно от принятой им ставки рефинансирования зависят условия вкладов. Со второго мая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2017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 w:eastAsia="ru-RU"/>
        </w:rPr>
        <w:t> </w:t>
      </w:r>
      <w:r w:rsidRPr="00E97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года она приравнена к 9,25%. Ставка рефинансирования означает тариф, по которому центральный банк выдаёт кредитные средства коммерческим банкам.</w:t>
      </w:r>
    </w:p>
    <w:p w:rsidR="00373CD6" w:rsidRPr="00F67144" w:rsidRDefault="00373CD6" w:rsidP="00DA2951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73CD6" w:rsidRPr="00F67144" w:rsidSect="00340E51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015ADB" w:rsidRPr="00F67144" w:rsidRDefault="00FB7664" w:rsidP="00F67144">
      <w:pPr>
        <w:pStyle w:val="2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29" w:name="_Toc522827241"/>
      <w:bookmarkStart w:id="30" w:name="_Toc522827631"/>
      <w:r w:rsidRPr="00C8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F04939" w:rsidRPr="00C8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FFE" w:rsidRPr="00C8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Технологическая карта урока финансовой грамотности в 8-9 классах</w:t>
      </w:r>
      <w:r w:rsidR="00F67144" w:rsidRPr="00C8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00FFE" w:rsidRPr="00C85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«Как сберечь деньги с помощью  </w:t>
      </w:r>
      <w:proofErr w:type="spellStart"/>
      <w:r w:rsidR="00500FFE" w:rsidRPr="00F6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депозитов</w:t>
      </w:r>
      <w:proofErr w:type="spellEnd"/>
      <w:r w:rsidR="00500FFE" w:rsidRPr="00F67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bookmarkEnd w:id="29"/>
      <w:bookmarkEnd w:id="30"/>
    </w:p>
    <w:p w:rsidR="000135BE" w:rsidRPr="00556175" w:rsidRDefault="000135BE" w:rsidP="000135B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135BE" w:rsidRPr="00556175" w:rsidRDefault="000135BE" w:rsidP="0055617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Модуль: Управление личными финансами</w:t>
      </w: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</w:p>
    <w:p w:rsidR="000135BE" w:rsidRPr="00556175" w:rsidRDefault="000135BE" w:rsidP="0055617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Место занятия в системе образования - формат: (категория обучающихся; одно занятие или несколько занятий по одной теме; урочная или внеурочная деятельность, образовательное событие):</w:t>
      </w:r>
    </w:p>
    <w:p w:rsidR="000135BE" w:rsidRPr="00556175" w:rsidRDefault="000135BE" w:rsidP="0055617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8-9 классы, интегрированный урок (информатика + обществознание)</w:t>
      </w:r>
    </w:p>
    <w:p w:rsidR="000135BE" w:rsidRPr="00556175" w:rsidRDefault="000135BE" w:rsidP="0055617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Тема занятия:     Как сберечь  деньги с помощью депозитов</w:t>
      </w:r>
    </w:p>
    <w:p w:rsidR="000135BE" w:rsidRPr="00556175" w:rsidRDefault="000135BE" w:rsidP="0055617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55617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занятия (мероприятия): урок с элементами  практикума</w:t>
      </w:r>
    </w:p>
    <w:p w:rsidR="00373CD6" w:rsidRDefault="00373CD6" w:rsidP="00373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t xml:space="preserve">Цель:  </w:t>
      </w:r>
      <w:r w:rsidRPr="00E7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видах депозитов и их отличиях.  Развитие практических навыков оценки банковских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73CD6" w:rsidRPr="00373CD6" w:rsidTr="00FD4AE3">
        <w:trPr>
          <w:trHeight w:val="315"/>
          <w:tblHeader/>
        </w:trPr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73CD6" w:rsidRPr="00373CD6" w:rsidRDefault="00373CD6" w:rsidP="001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образовательные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73CD6" w:rsidRPr="00373CD6" w:rsidRDefault="00373CD6" w:rsidP="001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развивающие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73CD6" w:rsidRPr="00373CD6" w:rsidRDefault="00373CD6" w:rsidP="001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воспитательные</w:t>
            </w:r>
          </w:p>
        </w:tc>
      </w:tr>
      <w:tr w:rsidR="00373CD6" w:rsidRPr="00373CD6" w:rsidTr="00FD4AE3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знания по теме «Депозиты»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RANGE!D2:D17"/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конкретной деятельности на уроке</w:t>
            </w:r>
            <w:bookmarkEnd w:id="31"/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 учащихся в научной, практической, жизненной, профессиональной значимости</w:t>
            </w:r>
          </w:p>
        </w:tc>
      </w:tr>
      <w:tr w:rsidR="00373CD6" w:rsidRPr="00373CD6" w:rsidTr="00FD4AE3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анализировать, выделять  главное в теме урока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в выборе способа, условий и организации работы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почувствовать, увидеть, что решая и выполняя всё более сложные задачи и упражнения, они продвигаются в своём интеллектуальном, профессиональном и волевом</w:t>
            </w:r>
          </w:p>
        </w:tc>
      </w:tr>
      <w:tr w:rsidR="00373CD6" w:rsidRPr="00373CD6" w:rsidTr="00FD4AE3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выводу.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планирования и самоконтроля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373CD6" w:rsidRPr="00373CD6" w:rsidRDefault="00373CD6" w:rsidP="0017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C8A" w:rsidRDefault="00170C8A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8A" w:rsidRDefault="00170C8A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AD9">
        <w:rPr>
          <w:rFonts w:ascii="Times New Roman" w:eastAsia="Calibri" w:hAnsi="Times New Roman" w:cs="Times New Roman"/>
          <w:sz w:val="28"/>
          <w:szCs w:val="28"/>
        </w:rPr>
        <w:t>Дидактическая задача: научить обучающихся  использовать  знания о депозитах в повседневной жизни, считать проценты.</w:t>
      </w:r>
      <w:proofErr w:type="gramEnd"/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Дидактические средства:  раздаточный материал, кейсы, практические задачи</w:t>
      </w: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AD9">
        <w:rPr>
          <w:rFonts w:ascii="Times New Roman" w:eastAsia="Calibri" w:hAnsi="Times New Roman" w:cs="Times New Roman"/>
          <w:sz w:val="28"/>
          <w:szCs w:val="28"/>
        </w:rPr>
        <w:t>Основные понятия: вклад, депозит, виды депозитов, проценты, ключевая ставка, ставка рефинансирования.</w:t>
      </w:r>
      <w:proofErr w:type="gramEnd"/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t>Форма обучения: индивидуальная, групповая, в парах</w:t>
      </w: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3AD9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E73AD9">
        <w:rPr>
          <w:rFonts w:ascii="Times New Roman" w:eastAsia="Calibri" w:hAnsi="Times New Roman" w:cs="Times New Roman"/>
          <w:sz w:val="28"/>
          <w:szCs w:val="28"/>
        </w:rPr>
        <w:t xml:space="preserve"> связи: информатика, обществознание.</w:t>
      </w: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t xml:space="preserve">Оборудование:   </w:t>
      </w:r>
      <w:r>
        <w:rPr>
          <w:rFonts w:ascii="Times New Roman" w:eastAsia="Calibri" w:hAnsi="Times New Roman" w:cs="Times New Roman"/>
          <w:sz w:val="28"/>
          <w:szCs w:val="28"/>
        </w:rPr>
        <w:t>компьютерный класс</w:t>
      </w:r>
      <w:r w:rsidRPr="00E73AD9">
        <w:rPr>
          <w:rFonts w:ascii="Times New Roman" w:eastAsia="Calibri" w:hAnsi="Times New Roman" w:cs="Times New Roman"/>
          <w:sz w:val="28"/>
          <w:szCs w:val="28"/>
        </w:rPr>
        <w:t>,  интерактивная доска, проектор</w:t>
      </w: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t>Домашнее задание: проанализировать депозиты   в разных банках</w:t>
      </w:r>
    </w:p>
    <w:p w:rsidR="00373CD6" w:rsidRPr="00E73AD9" w:rsidRDefault="00373CD6" w:rsidP="00373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AD9">
        <w:rPr>
          <w:rFonts w:ascii="Times New Roman" w:eastAsia="Calibri" w:hAnsi="Times New Roman" w:cs="Times New Roman"/>
          <w:sz w:val="28"/>
          <w:szCs w:val="28"/>
        </w:rPr>
        <w:t>Планируемые результаты:</w:t>
      </w:r>
    </w:p>
    <w:p w:rsidR="000135BE" w:rsidRPr="00556175" w:rsidRDefault="000135BE" w:rsidP="000135B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835"/>
      </w:tblGrid>
      <w:tr w:rsidR="00373CD6" w:rsidRPr="00170C8A" w:rsidTr="00913D9B">
        <w:tc>
          <w:tcPr>
            <w:tcW w:w="2802" w:type="dxa"/>
            <w:shd w:val="clear" w:color="auto" w:fill="auto"/>
          </w:tcPr>
          <w:p w:rsidR="00373CD6" w:rsidRPr="00170C8A" w:rsidRDefault="00373CD6" w:rsidP="00170C8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685" w:type="dxa"/>
            <w:shd w:val="clear" w:color="auto" w:fill="auto"/>
          </w:tcPr>
          <w:p w:rsidR="00373CD6" w:rsidRPr="00170C8A" w:rsidRDefault="00373CD6" w:rsidP="00170C8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C8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3CD6" w:rsidRPr="00170C8A" w:rsidRDefault="00373CD6" w:rsidP="00170C8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373CD6" w:rsidRPr="00170C8A" w:rsidTr="00913D9B">
        <w:tc>
          <w:tcPr>
            <w:tcW w:w="2802" w:type="dxa"/>
            <w:shd w:val="clear" w:color="auto" w:fill="auto"/>
          </w:tcPr>
          <w:p w:rsidR="00913D9B" w:rsidRPr="00170C8A" w:rsidRDefault="00913D9B" w:rsidP="00170C8A">
            <w:pPr>
              <w:spacing w:after="12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D6" w:rsidRPr="00170C8A" w:rsidRDefault="00373CD6" w:rsidP="00170C8A">
            <w:pPr>
              <w:numPr>
                <w:ilvl w:val="0"/>
                <w:numId w:val="11"/>
              </w:numPr>
              <w:spacing w:after="12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</w:t>
            </w:r>
            <w:r w:rsidR="00913D9B" w:rsidRPr="00170C8A">
              <w:rPr>
                <w:rFonts w:ascii="Times New Roman" w:hAnsi="Times New Roman" w:cs="Times New Roman"/>
                <w:sz w:val="24"/>
                <w:szCs w:val="24"/>
              </w:rPr>
              <w:t>ь и готовность к самообразованию</w:t>
            </w:r>
          </w:p>
          <w:p w:rsidR="00373CD6" w:rsidRPr="00170C8A" w:rsidRDefault="00373CD6" w:rsidP="00170C8A">
            <w:pPr>
              <w:numPr>
                <w:ilvl w:val="0"/>
                <w:numId w:val="11"/>
              </w:numPr>
              <w:spacing w:after="12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осознавать свои интересы, находить и изучать в учебниках по разным предметам материал, имеющий отношение к своим интересам;</w:t>
            </w:r>
          </w:p>
          <w:p w:rsidR="00373CD6" w:rsidRPr="00170C8A" w:rsidRDefault="00373CD6" w:rsidP="00170C8A">
            <w:pPr>
              <w:numPr>
                <w:ilvl w:val="0"/>
                <w:numId w:val="11"/>
              </w:numPr>
              <w:spacing w:after="12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proofErr w:type="gramEnd"/>
            <w:r w:rsidRPr="00170C8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корректировать свое поведения в различных взаимодействиях в социуме</w:t>
            </w:r>
          </w:p>
          <w:p w:rsidR="00373CD6" w:rsidRPr="00170C8A" w:rsidRDefault="00373CD6" w:rsidP="00170C8A">
            <w:pPr>
              <w:spacing w:after="12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D6" w:rsidRPr="00170C8A" w:rsidRDefault="00373CD6" w:rsidP="00170C8A">
            <w:pPr>
              <w:spacing w:after="12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D6" w:rsidRPr="00170C8A" w:rsidRDefault="00373CD6" w:rsidP="00170C8A">
            <w:pPr>
              <w:spacing w:after="12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D6" w:rsidRPr="00170C8A" w:rsidRDefault="00373CD6" w:rsidP="00170C8A">
            <w:pPr>
              <w:spacing w:after="120" w:line="240" w:lineRule="auto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D6" w:rsidRPr="00170C8A" w:rsidRDefault="00373CD6" w:rsidP="00170C8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73CD6" w:rsidRPr="00170C8A" w:rsidRDefault="00373CD6" w:rsidP="00170C8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8-9 классов: 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понимание цели своих действий;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действия с помощью учителя и самостоятельно;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и творческой инициативы;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правильности выполнения действий; самооценка и </w:t>
            </w:r>
            <w:proofErr w:type="spellStart"/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товарищей, учителей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45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понимание цели своих действий;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со сверстниками и учителем, понимать и продвигать предлагаемые идеи;</w:t>
            </w:r>
          </w:p>
          <w:p w:rsidR="00373CD6" w:rsidRPr="00170C8A" w:rsidRDefault="00373CD6" w:rsidP="00170C8A">
            <w:pPr>
              <w:numPr>
                <w:ilvl w:val="0"/>
                <w:numId w:val="13"/>
              </w:numPr>
              <w:spacing w:after="120" w:line="240" w:lineRule="auto"/>
              <w:ind w:left="35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финансовую информацию из различных источников</w:t>
            </w:r>
          </w:p>
        </w:tc>
        <w:tc>
          <w:tcPr>
            <w:tcW w:w="2835" w:type="dxa"/>
            <w:shd w:val="clear" w:color="auto" w:fill="auto"/>
          </w:tcPr>
          <w:p w:rsidR="00913D9B" w:rsidRPr="00170C8A" w:rsidRDefault="00913D9B" w:rsidP="00170C8A">
            <w:pPr>
              <w:pStyle w:val="ab"/>
              <w:spacing w:after="120"/>
              <w:ind w:left="360"/>
              <w:jc w:val="both"/>
              <w:rPr>
                <w:rFonts w:eastAsia="Calibri"/>
              </w:rPr>
            </w:pPr>
          </w:p>
          <w:p w:rsidR="00373CD6" w:rsidRPr="00170C8A" w:rsidRDefault="00913D9B" w:rsidP="00170C8A">
            <w:pPr>
              <w:pStyle w:val="ab"/>
              <w:numPr>
                <w:ilvl w:val="0"/>
                <w:numId w:val="4"/>
              </w:numPr>
              <w:spacing w:after="120"/>
              <w:ind w:left="360"/>
              <w:jc w:val="both"/>
              <w:rPr>
                <w:rFonts w:eastAsia="Calibri"/>
              </w:rPr>
            </w:pPr>
            <w:proofErr w:type="gramStart"/>
            <w:r w:rsidRPr="00170C8A">
              <w:rPr>
                <w:rFonts w:eastAsia="Calibri"/>
              </w:rPr>
              <w:t>в</w:t>
            </w:r>
            <w:r w:rsidR="00373CD6" w:rsidRPr="00170C8A">
              <w:rPr>
                <w:rFonts w:eastAsia="Calibri"/>
              </w:rPr>
              <w:t>ладение понятиями: банковские депозиты,  виды депозитов, процентная    ставка, инфляция, простые проценты, сложные  проценты, инвестирование.</w:t>
            </w:r>
            <w:proofErr w:type="gramEnd"/>
          </w:p>
          <w:p w:rsidR="00373CD6" w:rsidRPr="00170C8A" w:rsidRDefault="00373CD6" w:rsidP="00170C8A">
            <w:pPr>
              <w:pStyle w:val="ab"/>
              <w:numPr>
                <w:ilvl w:val="0"/>
                <w:numId w:val="4"/>
              </w:numPr>
              <w:spacing w:after="120"/>
              <w:ind w:left="360"/>
              <w:jc w:val="both"/>
              <w:rPr>
                <w:rFonts w:eastAsia="Calibri"/>
              </w:rPr>
            </w:pPr>
            <w:r w:rsidRPr="00170C8A">
              <w:t>владение знанием: основных видов финансовых услуг и продуктов, предназначенных для физических лиц, возможных норм сбережения, видов финансовых рисков, способов использования банковских продуктов для решения своих финансовых задач</w:t>
            </w:r>
          </w:p>
        </w:tc>
      </w:tr>
    </w:tbl>
    <w:p w:rsidR="000135BE" w:rsidRPr="000135BE" w:rsidRDefault="000135BE" w:rsidP="0001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D9B" w:rsidRPr="00170C8A" w:rsidRDefault="000135BE" w:rsidP="00913D9B">
      <w:pPr>
        <w:tabs>
          <w:tab w:val="left" w:pos="157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5BE">
        <w:rPr>
          <w:rFonts w:ascii="Times New Roman" w:eastAsia="Calibri" w:hAnsi="Times New Roman" w:cs="Times New Roman"/>
          <w:sz w:val="24"/>
          <w:szCs w:val="24"/>
        </w:rPr>
        <w:br w:type="page"/>
      </w:r>
      <w:r w:rsidR="00913D9B" w:rsidRPr="00170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1559"/>
      </w:tblGrid>
      <w:tr w:rsidR="00913D9B" w:rsidRPr="00170C8A" w:rsidTr="00856006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913D9B" w:rsidRPr="00170C8A" w:rsidRDefault="00913D9B" w:rsidP="00856006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3D9B" w:rsidRPr="00170C8A" w:rsidRDefault="00913D9B" w:rsidP="00856006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3D9B" w:rsidRPr="00170C8A" w:rsidRDefault="00913D9B" w:rsidP="00856006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13D9B" w:rsidRPr="00170C8A" w:rsidRDefault="00913D9B" w:rsidP="00856006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3D9B" w:rsidRPr="00170C8A" w:rsidRDefault="00913D9B" w:rsidP="00856006">
            <w:pPr>
              <w:widowControl w:val="0"/>
              <w:tabs>
                <w:tab w:val="left" w:pos="180"/>
                <w:tab w:val="center" w:pos="845"/>
              </w:tabs>
              <w:spacing w:before="120"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3D9B" w:rsidRPr="00170C8A" w:rsidTr="00856006">
        <w:trPr>
          <w:trHeight w:val="493"/>
        </w:trPr>
        <w:tc>
          <w:tcPr>
            <w:tcW w:w="1809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gramStart"/>
            <w:r w:rsid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9B" w:rsidRPr="00170C8A" w:rsidTr="00856006">
        <w:trPr>
          <w:trHeight w:val="2010"/>
        </w:trPr>
        <w:tc>
          <w:tcPr>
            <w:tcW w:w="1809" w:type="dxa"/>
            <w:shd w:val="clear" w:color="auto" w:fill="auto"/>
            <w:vAlign w:val="center"/>
          </w:tcPr>
          <w:p w:rsidR="00913D9B" w:rsidRPr="00170C8A" w:rsidRDefault="00913D9B" w:rsidP="00856006">
            <w:pPr>
              <w:pStyle w:val="ab"/>
              <w:spacing w:before="120" w:after="120"/>
              <w:ind w:left="0"/>
              <w:rPr>
                <w:color w:val="000000"/>
              </w:rPr>
            </w:pPr>
            <w:r w:rsidRPr="00170C8A">
              <w:rPr>
                <w:color w:val="000000"/>
                <w:shd w:val="clear" w:color="auto" w:fill="FFFFFF"/>
              </w:rPr>
              <w:t xml:space="preserve"> </w:t>
            </w:r>
            <w:r w:rsidRPr="00170C8A">
              <w:rPr>
                <w:color w:val="000000"/>
              </w:rPr>
              <w:t>Актуализация субъектного опыта учащихся</w:t>
            </w: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3D9B" w:rsidRPr="00170C8A" w:rsidRDefault="00913D9B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2" w:name="450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Актуализация имеющихся знаний;</w:t>
            </w:r>
          </w:p>
          <w:p w:rsidR="00913D9B" w:rsidRPr="00170C8A" w:rsidRDefault="00913D9B" w:rsidP="008560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Пробуждение интереса к  новой информации;</w:t>
            </w:r>
          </w:p>
          <w:bookmarkEnd w:id="32"/>
          <w:p w:rsidR="00913D9B" w:rsidRPr="00856006" w:rsidRDefault="00913D9B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Предлагает решение практической задачи.</w:t>
            </w:r>
          </w:p>
          <w:p w:rsidR="00913D9B" w:rsidRPr="00170C8A" w:rsidRDefault="00913D9B" w:rsidP="008560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Представим, ч</w:t>
            </w:r>
            <w:r w:rsid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у вас есть некая сумма денег, </w:t>
            </w:r>
            <w:r w:rsidR="0085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покупку сейчас нужной вам вещи ее не хватает. Вы можете накопить за некоторый период. Как сохранить сбережения от инфляции?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ситуацию  и анализируют наличие инвестируемых финансовых средств.</w:t>
            </w: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проблему.</w:t>
            </w: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цели и задачи.</w:t>
            </w: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  <w:r w:rsid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913D9B" w:rsidRPr="00170C8A" w:rsidTr="00856006">
        <w:trPr>
          <w:trHeight w:val="1138"/>
        </w:trPr>
        <w:tc>
          <w:tcPr>
            <w:tcW w:w="1809" w:type="dxa"/>
            <w:shd w:val="clear" w:color="auto" w:fill="auto"/>
            <w:vAlign w:val="center"/>
            <w:hideMark/>
          </w:tcPr>
          <w:p w:rsidR="00913D9B" w:rsidRPr="00170C8A" w:rsidRDefault="00913D9B" w:rsidP="00856006">
            <w:pPr>
              <w:spacing w:before="120" w:after="12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знаний и способов деятельности.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 темы «Что такое депозиты».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Слушая учителя, делают записи в тетради.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9B" w:rsidRPr="00170C8A" w:rsidTr="00856006">
        <w:trPr>
          <w:trHeight w:val="673"/>
        </w:trPr>
        <w:tc>
          <w:tcPr>
            <w:tcW w:w="1809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ind w:left="73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3D9B" w:rsidRPr="00170C8A" w:rsidRDefault="00913D9B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C8A" w:rsidRPr="00170C8A" w:rsidTr="00856006">
        <w:trPr>
          <w:trHeight w:val="1973"/>
        </w:trPr>
        <w:tc>
          <w:tcPr>
            <w:tcW w:w="1809" w:type="dxa"/>
            <w:shd w:val="clear" w:color="auto" w:fill="auto"/>
            <w:vAlign w:val="center"/>
          </w:tcPr>
          <w:p w:rsidR="00170C8A" w:rsidRPr="00170C8A" w:rsidRDefault="00170C8A" w:rsidP="00AB7961">
            <w:pPr>
              <w:spacing w:before="120" w:after="12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знаний и способов деятельности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0C8A" w:rsidRPr="00170C8A" w:rsidRDefault="00170C8A" w:rsidP="00AB7961">
            <w:pPr>
              <w:spacing w:before="120" w:after="12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 со способом начисление простых процентов.</w:t>
            </w:r>
          </w:p>
          <w:p w:rsidR="00170C8A" w:rsidRPr="00170C8A" w:rsidRDefault="00170C8A" w:rsidP="00170C8A">
            <w:pPr>
              <w:spacing w:before="120" w:after="12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решить практические задачи.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C8A" w:rsidRPr="00170C8A" w:rsidRDefault="00170C8A" w:rsidP="00AB79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и работа с таблицами.</w:t>
            </w:r>
          </w:p>
          <w:p w:rsidR="00170C8A" w:rsidRPr="00170C8A" w:rsidRDefault="00170C8A" w:rsidP="00AB79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высчитывать доход по депозиту с учетом изменения  процентной ставки.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C8A" w:rsidRPr="00170C8A" w:rsidRDefault="00170C8A" w:rsidP="00AB79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 (2-3 человека)</w:t>
            </w:r>
          </w:p>
          <w:p w:rsidR="00170C8A" w:rsidRPr="00170C8A" w:rsidRDefault="00170C8A" w:rsidP="00AB79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</w:t>
            </w:r>
          </w:p>
        </w:tc>
      </w:tr>
      <w:tr w:rsidR="00856006" w:rsidRPr="00170C8A" w:rsidTr="00856006">
        <w:trPr>
          <w:trHeight w:val="2100"/>
        </w:trPr>
        <w:tc>
          <w:tcPr>
            <w:tcW w:w="1809" w:type="dxa"/>
            <w:shd w:val="clear" w:color="auto" w:fill="auto"/>
            <w:vAlign w:val="center"/>
          </w:tcPr>
          <w:p w:rsidR="00856006" w:rsidRPr="00170C8A" w:rsidRDefault="00856006" w:rsidP="00505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6006" w:rsidRPr="00170C8A" w:rsidRDefault="00856006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Подведем итоги:</w:t>
            </w:r>
          </w:p>
          <w:p w:rsidR="00856006" w:rsidRPr="00170C8A" w:rsidRDefault="00856006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Какова тема нашего урока? </w:t>
            </w:r>
          </w:p>
          <w:p w:rsidR="00856006" w:rsidRPr="00170C8A" w:rsidRDefault="00856006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Какова цель нашего урока? </w:t>
            </w:r>
          </w:p>
          <w:p w:rsidR="00856006" w:rsidRPr="00170C8A" w:rsidRDefault="00856006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вопросы мы рассмотрели на уроке?</w:t>
            </w:r>
          </w:p>
          <w:p w:rsidR="00856006" w:rsidRPr="00170C8A" w:rsidRDefault="00856006" w:rsidP="0085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Выгодно ли сохранять сбережения на депозитах?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006" w:rsidRPr="00170C8A" w:rsidRDefault="00856006" w:rsidP="005055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сохранять свои сбережения во время инфляции в виде активных вложений,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банковского депозита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006" w:rsidRPr="00170C8A" w:rsidRDefault="00856006" w:rsidP="00AB79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06" w:rsidRPr="00170C8A" w:rsidTr="00856006">
        <w:trPr>
          <w:trHeight w:val="713"/>
        </w:trPr>
        <w:tc>
          <w:tcPr>
            <w:tcW w:w="1809" w:type="dxa"/>
            <w:shd w:val="clear" w:color="auto" w:fill="auto"/>
            <w:vAlign w:val="center"/>
          </w:tcPr>
          <w:p w:rsidR="00856006" w:rsidRPr="00170C8A" w:rsidRDefault="00856006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6006" w:rsidRPr="00856006" w:rsidRDefault="00856006" w:rsidP="00856006">
            <w:pPr>
              <w:spacing w:before="120" w:after="12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C8A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 депозиты   в разных банках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6006" w:rsidRPr="00170C8A" w:rsidRDefault="00856006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сайтом </w:t>
            </w:r>
            <w:proofErr w:type="spellStart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banki</w:t>
            </w:r>
            <w:proofErr w:type="spellEnd"/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17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006" w:rsidRPr="00170C8A" w:rsidRDefault="00856006" w:rsidP="00170C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D9B" w:rsidRPr="00BC3F68" w:rsidRDefault="00913D9B" w:rsidP="0001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13D9B" w:rsidRPr="00BC3F68" w:rsidSect="00373CD6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716295" w:rsidRPr="00F67144" w:rsidRDefault="00716295" w:rsidP="00F67144">
      <w:pPr>
        <w:pStyle w:val="1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bookmarkStart w:id="33" w:name="_Toc522827242"/>
      <w:bookmarkStart w:id="34" w:name="_Toc522827632"/>
      <w:r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lastRenderedPageBreak/>
        <w:t>III</w:t>
      </w:r>
      <w:r w:rsidR="00BC3F68"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.</w:t>
      </w:r>
      <w:r w:rsidR="00556175"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</w:t>
      </w:r>
      <w:r w:rsidR="00BC3F68"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Заключение</w:t>
      </w:r>
      <w:bookmarkEnd w:id="33"/>
      <w:bookmarkEnd w:id="34"/>
    </w:p>
    <w:p w:rsidR="00BC3F68" w:rsidRPr="00E25A2C" w:rsidRDefault="00D07471" w:rsidP="009010B2">
      <w:pPr>
        <w:shd w:val="clear" w:color="auto" w:fill="FFFFFF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Решения, которые  мы можем назвать финансово грамотными:</w:t>
      </w:r>
      <w:r w:rsidR="0043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3F68" w:rsidRPr="00E25A2C">
        <w:rPr>
          <w:rFonts w:eastAsia="+mn-ea"/>
          <w:bCs/>
          <w:kern w:val="24"/>
          <w:sz w:val="28"/>
          <w:szCs w:val="28"/>
        </w:rPr>
        <w:t>Это решения</w:t>
      </w:r>
      <w:r w:rsidR="00856006">
        <w:rPr>
          <w:rFonts w:eastAsia="+mn-ea"/>
          <w:bCs/>
          <w:kern w:val="24"/>
          <w:sz w:val="28"/>
          <w:szCs w:val="28"/>
        </w:rPr>
        <w:t>,</w:t>
      </w:r>
      <w:r w:rsidR="00BC3F68" w:rsidRPr="00E25A2C">
        <w:rPr>
          <w:rFonts w:eastAsia="+mn-ea"/>
          <w:bCs/>
          <w:kern w:val="24"/>
          <w:sz w:val="28"/>
          <w:szCs w:val="28"/>
        </w:rPr>
        <w:t xml:space="preserve"> которые основаны </w:t>
      </w:r>
      <w:proofErr w:type="gramStart"/>
      <w:r w:rsidR="00BC3F68" w:rsidRPr="00E25A2C">
        <w:rPr>
          <w:rFonts w:eastAsia="+mn-ea"/>
          <w:bCs/>
          <w:kern w:val="24"/>
          <w:sz w:val="28"/>
          <w:szCs w:val="28"/>
        </w:rPr>
        <w:t>на</w:t>
      </w:r>
      <w:proofErr w:type="gramEnd"/>
      <w:r w:rsidR="00BC3F68" w:rsidRPr="00E25A2C">
        <w:rPr>
          <w:rFonts w:eastAsia="+mn-ea"/>
          <w:bCs/>
          <w:kern w:val="24"/>
          <w:sz w:val="28"/>
          <w:szCs w:val="28"/>
        </w:rPr>
        <w:t>:</w:t>
      </w:r>
    </w:p>
    <w:p w:rsidR="00BC3F68" w:rsidRPr="00D07471" w:rsidRDefault="00BC3F68" w:rsidP="00E25A2C">
      <w:pPr>
        <w:pStyle w:val="ab"/>
        <w:numPr>
          <w:ilvl w:val="0"/>
          <w:numId w:val="8"/>
        </w:numPr>
        <w:spacing w:after="100" w:afterAutospacing="1" w:line="360" w:lineRule="auto"/>
        <w:jc w:val="both"/>
        <w:rPr>
          <w:color w:val="188386"/>
          <w:sz w:val="28"/>
          <w:szCs w:val="28"/>
        </w:rPr>
      </w:pPr>
      <w:r w:rsidRPr="00D07471">
        <w:rPr>
          <w:rFonts w:eastAsia="+mn-ea"/>
          <w:color w:val="404040"/>
          <w:kern w:val="24"/>
          <w:sz w:val="28"/>
          <w:szCs w:val="28"/>
        </w:rPr>
        <w:t xml:space="preserve">Всестороннем </w:t>
      </w:r>
      <w:proofErr w:type="gramStart"/>
      <w:r w:rsidRPr="00D07471">
        <w:rPr>
          <w:rFonts w:eastAsia="+mn-ea"/>
          <w:color w:val="404040"/>
          <w:kern w:val="24"/>
          <w:sz w:val="28"/>
          <w:szCs w:val="28"/>
        </w:rPr>
        <w:t>изучении</w:t>
      </w:r>
      <w:proofErr w:type="gramEnd"/>
      <w:r w:rsidRPr="00D07471">
        <w:rPr>
          <w:rFonts w:eastAsia="+mn-ea"/>
          <w:color w:val="404040"/>
          <w:kern w:val="24"/>
          <w:sz w:val="28"/>
          <w:szCs w:val="28"/>
        </w:rPr>
        <w:t xml:space="preserve"> жизненной ситуации, где требуется принятие финансового решения.</w:t>
      </w:r>
    </w:p>
    <w:p w:rsidR="00BC3F68" w:rsidRPr="00D07471" w:rsidRDefault="00BC3F68" w:rsidP="00E25A2C">
      <w:pPr>
        <w:pStyle w:val="ab"/>
        <w:numPr>
          <w:ilvl w:val="0"/>
          <w:numId w:val="8"/>
        </w:numPr>
        <w:spacing w:after="100" w:afterAutospacing="1" w:line="360" w:lineRule="auto"/>
        <w:jc w:val="both"/>
        <w:rPr>
          <w:color w:val="188386"/>
          <w:sz w:val="28"/>
          <w:szCs w:val="28"/>
        </w:rPr>
      </w:pPr>
      <w:proofErr w:type="gramStart"/>
      <w:r w:rsidRPr="00D07471">
        <w:rPr>
          <w:rFonts w:eastAsia="+mn-ea"/>
          <w:color w:val="404040"/>
          <w:kern w:val="24"/>
          <w:sz w:val="28"/>
          <w:szCs w:val="28"/>
        </w:rPr>
        <w:t>Выявлении</w:t>
      </w:r>
      <w:proofErr w:type="gramEnd"/>
      <w:r w:rsidRPr="00D07471">
        <w:rPr>
          <w:rFonts w:eastAsia="+mn-ea"/>
          <w:color w:val="404040"/>
          <w:kern w:val="24"/>
          <w:sz w:val="28"/>
          <w:szCs w:val="28"/>
        </w:rPr>
        <w:t xml:space="preserve"> различных вариантов принятия решения.</w:t>
      </w:r>
    </w:p>
    <w:p w:rsidR="00BC3F68" w:rsidRPr="00D07471" w:rsidRDefault="00BC3F68" w:rsidP="00E25A2C">
      <w:pPr>
        <w:pStyle w:val="ab"/>
        <w:numPr>
          <w:ilvl w:val="0"/>
          <w:numId w:val="8"/>
        </w:numPr>
        <w:spacing w:after="100" w:afterAutospacing="1" w:line="360" w:lineRule="auto"/>
        <w:jc w:val="both"/>
        <w:rPr>
          <w:color w:val="188386"/>
          <w:sz w:val="28"/>
          <w:szCs w:val="28"/>
        </w:rPr>
      </w:pPr>
      <w:proofErr w:type="gramStart"/>
      <w:r w:rsidRPr="00D07471">
        <w:rPr>
          <w:rFonts w:eastAsia="+mn-ea"/>
          <w:color w:val="404040"/>
          <w:kern w:val="24"/>
          <w:sz w:val="28"/>
          <w:szCs w:val="28"/>
        </w:rPr>
        <w:t>Сравнении</w:t>
      </w:r>
      <w:proofErr w:type="gramEnd"/>
      <w:r w:rsidRPr="00D07471">
        <w:rPr>
          <w:rFonts w:eastAsia="+mn-ea"/>
          <w:color w:val="404040"/>
          <w:kern w:val="24"/>
          <w:sz w:val="28"/>
          <w:szCs w:val="28"/>
        </w:rPr>
        <w:t xml:space="preserve"> (в том числе с использованием математических расчетов) различных вариантов решений с позиции выгоды, эффективности, качества.</w:t>
      </w:r>
    </w:p>
    <w:p w:rsidR="00BC3F68" w:rsidRPr="00D07471" w:rsidRDefault="00BC3F68" w:rsidP="00E25A2C">
      <w:pPr>
        <w:pStyle w:val="ab"/>
        <w:numPr>
          <w:ilvl w:val="0"/>
          <w:numId w:val="8"/>
        </w:numPr>
        <w:spacing w:after="100" w:afterAutospacing="1" w:line="360" w:lineRule="auto"/>
        <w:jc w:val="both"/>
        <w:rPr>
          <w:color w:val="188386"/>
          <w:sz w:val="28"/>
          <w:szCs w:val="28"/>
        </w:rPr>
      </w:pPr>
      <w:proofErr w:type="gramStart"/>
      <w:r w:rsidRPr="00D07471">
        <w:rPr>
          <w:rFonts w:eastAsia="+mn-ea"/>
          <w:color w:val="404040"/>
          <w:kern w:val="24"/>
          <w:sz w:val="28"/>
          <w:szCs w:val="28"/>
        </w:rPr>
        <w:t>Выборе</w:t>
      </w:r>
      <w:proofErr w:type="gramEnd"/>
      <w:r w:rsidRPr="00D07471">
        <w:rPr>
          <w:rFonts w:eastAsia="+mn-ea"/>
          <w:color w:val="404040"/>
          <w:kern w:val="24"/>
          <w:sz w:val="28"/>
          <w:szCs w:val="28"/>
        </w:rPr>
        <w:t xml:space="preserve"> наиболее разумного варианта в конкретной ситуации.</w:t>
      </w:r>
    </w:p>
    <w:p w:rsidR="00D07471" w:rsidRPr="00D07471" w:rsidRDefault="00D07471" w:rsidP="00E25A2C">
      <w:pPr>
        <w:pStyle w:val="ab"/>
        <w:numPr>
          <w:ilvl w:val="0"/>
          <w:numId w:val="8"/>
        </w:numPr>
        <w:spacing w:after="100" w:afterAutospacing="1" w:line="360" w:lineRule="auto"/>
        <w:jc w:val="both"/>
        <w:rPr>
          <w:sz w:val="28"/>
          <w:szCs w:val="28"/>
        </w:rPr>
      </w:pPr>
      <w:r w:rsidRPr="00D07471">
        <w:rPr>
          <w:sz w:val="28"/>
          <w:szCs w:val="28"/>
        </w:rPr>
        <w:t>Для целей депозита выбирайте только крупный банк, имеющий развитую сеть и опыт различных банковских операций. Вы размещаете собственные деньги, которые должны быть в надёжной организации.</w:t>
      </w:r>
    </w:p>
    <w:p w:rsidR="00340E51" w:rsidRDefault="00340E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16295" w:rsidRPr="00F67144" w:rsidRDefault="009D02A0" w:rsidP="00F67144">
      <w:pPr>
        <w:pStyle w:val="1"/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5" w:name="_Toc522827243"/>
      <w:bookmarkStart w:id="36" w:name="_Toc522827633"/>
      <w:r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lastRenderedPageBreak/>
        <w:t>IV</w:t>
      </w:r>
      <w:r w:rsidR="00716295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40E51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16295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>Источники</w:t>
      </w:r>
      <w:r w:rsidR="00080318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информации</w:t>
      </w:r>
      <w:r w:rsidR="00716295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bookmarkEnd w:id="35"/>
      <w:bookmarkEnd w:id="36"/>
      <w:r w:rsidR="00716295" w:rsidRPr="00F67144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F62DEA" w:rsidRPr="00170C8A" w:rsidRDefault="00F22E16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</w:hyperlink>
      <w:hyperlink r:id="rId11" w:history="1"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multiurok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files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kak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sbieriech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dien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ghi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pomoshch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iu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diepozitov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za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html</w:t>
        </w:r>
      </w:hyperlink>
    </w:p>
    <w:p w:rsidR="00F62DEA" w:rsidRPr="00170C8A" w:rsidRDefault="00F22E16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https://fmc.hse.ru/bezdudnivideo</w:t>
        </w:r>
      </w:hyperlink>
    </w:p>
    <w:p w:rsidR="00F62DEA" w:rsidRPr="00170C8A" w:rsidRDefault="00F22E16" w:rsidP="008506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banki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products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deposits</w:t>
        </w:r>
      </w:hyperlink>
      <w:hyperlink r:id="rId14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</w:hyperlink>
    </w:p>
    <w:p w:rsidR="00F62DEA" w:rsidRPr="00170C8A" w:rsidRDefault="00F22E16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</w:hyperlink>
      <w:hyperlink r:id="rId16" w:history="1"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multiurok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files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kak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sbieriech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dien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ghi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pomoshch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iu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diepozitov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za</w:t>
        </w:r>
        <w:proofErr w:type="spellEnd"/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html</w:t>
        </w:r>
      </w:hyperlink>
    </w:p>
    <w:p w:rsidR="00F62DEA" w:rsidRPr="00170C8A" w:rsidRDefault="00F22E16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BC0758" w:rsidRPr="00170C8A"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http://www.asv.org.ru</w:t>
        </w:r>
      </w:hyperlink>
    </w:p>
    <w:p w:rsidR="00913D9B" w:rsidRPr="00170C8A" w:rsidRDefault="00913D9B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Style w:val="ac"/>
          <w:color w:val="000000" w:themeColor="text1"/>
          <w:sz w:val="24"/>
          <w:szCs w:val="24"/>
          <w:lang w:val="en-US" w:eastAsia="ru-RU"/>
        </w:rPr>
      </w:pPr>
      <w:r w:rsidRPr="00170C8A">
        <w:rPr>
          <w:rStyle w:val="ac"/>
          <w:color w:val="000000" w:themeColor="text1"/>
          <w:sz w:val="24"/>
          <w:szCs w:val="24"/>
          <w:lang w:val="en-US" w:eastAsia="ru-RU"/>
        </w:rPr>
        <w:t>https://ppt-online.org/344466</w:t>
      </w:r>
    </w:p>
    <w:p w:rsidR="00913D9B" w:rsidRPr="00170C8A" w:rsidRDefault="00913D9B" w:rsidP="00170C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Style w:val="ac"/>
          <w:color w:val="000000" w:themeColor="text1"/>
          <w:sz w:val="24"/>
          <w:szCs w:val="24"/>
          <w:lang w:val="en-US" w:eastAsia="ru-RU"/>
        </w:rPr>
      </w:pPr>
      <w:r w:rsidRPr="00170C8A">
        <w:rPr>
          <w:rStyle w:val="ac"/>
          <w:color w:val="000000" w:themeColor="text1"/>
          <w:sz w:val="24"/>
          <w:szCs w:val="24"/>
          <w:lang w:val="en-US" w:eastAsia="ru-RU"/>
        </w:rPr>
        <w:t>http://kakzarabativat.ru/finansy/chto-takoe-depozit-v-banke/</w:t>
      </w:r>
    </w:p>
    <w:p w:rsidR="00913D9B" w:rsidRPr="00170C8A" w:rsidRDefault="00913D9B" w:rsidP="00170C8A">
      <w:pPr>
        <w:pStyle w:val="ab"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F67144">
        <w:rPr>
          <w:rStyle w:val="ac"/>
          <w:rFonts w:asciiTheme="minorHAnsi" w:eastAsiaTheme="minorHAnsi" w:hAnsiTheme="minorHAnsi" w:cstheme="minorBidi"/>
          <w:color w:val="000000" w:themeColor="text1"/>
          <w:u w:val="none"/>
          <w:lang w:val="en-US"/>
        </w:rPr>
        <w:t xml:space="preserve">    </w:t>
      </w:r>
      <w:r w:rsidRPr="00170C8A">
        <w:rPr>
          <w:rStyle w:val="ac"/>
          <w:rFonts w:asciiTheme="minorHAnsi" w:eastAsiaTheme="minorHAnsi" w:hAnsiTheme="minorHAnsi" w:cstheme="minorBidi"/>
          <w:color w:val="000000" w:themeColor="text1"/>
          <w:u w:val="none"/>
        </w:rPr>
        <w:t xml:space="preserve">У.С. </w:t>
      </w:r>
      <w:proofErr w:type="spellStart"/>
      <w:r w:rsidRPr="00170C8A">
        <w:rPr>
          <w:rStyle w:val="ac"/>
          <w:rFonts w:asciiTheme="minorHAnsi" w:eastAsiaTheme="minorHAnsi" w:hAnsiTheme="minorHAnsi" w:cstheme="minorBidi"/>
          <w:color w:val="000000" w:themeColor="text1"/>
          <w:u w:val="none"/>
        </w:rPr>
        <w:t>Хикматов</w:t>
      </w:r>
      <w:proofErr w:type="spellEnd"/>
      <w:r w:rsidRPr="00170C8A">
        <w:rPr>
          <w:rStyle w:val="ac"/>
          <w:rFonts w:asciiTheme="minorHAnsi" w:eastAsiaTheme="minorHAnsi" w:hAnsiTheme="minorHAnsi" w:cstheme="minorBidi"/>
          <w:color w:val="000000" w:themeColor="text1"/>
          <w:u w:val="none"/>
        </w:rPr>
        <w:t xml:space="preserve">, М.Т. </w:t>
      </w:r>
      <w:proofErr w:type="spellStart"/>
      <w:r w:rsidRPr="00170C8A">
        <w:rPr>
          <w:rStyle w:val="ac"/>
          <w:rFonts w:asciiTheme="minorHAnsi" w:eastAsiaTheme="minorHAnsi" w:hAnsiTheme="minorHAnsi" w:cstheme="minorBidi"/>
          <w:color w:val="000000" w:themeColor="text1"/>
          <w:u w:val="none"/>
        </w:rPr>
        <w:t>Койчуева</w:t>
      </w:r>
      <w:proofErr w:type="spellEnd"/>
      <w:r w:rsidRPr="00170C8A">
        <w:rPr>
          <w:rStyle w:val="ac"/>
          <w:rFonts w:asciiTheme="minorHAnsi" w:eastAsiaTheme="minorHAnsi" w:hAnsiTheme="minorHAnsi" w:cstheme="minorBidi"/>
          <w:color w:val="000000" w:themeColor="text1"/>
          <w:u w:val="none"/>
        </w:rPr>
        <w:t xml:space="preserve"> Учебное пособие «Основы финансовой</w:t>
      </w:r>
      <w:r w:rsidRPr="00170C8A">
        <w:rPr>
          <w:color w:val="000000" w:themeColor="text1"/>
        </w:rPr>
        <w:t xml:space="preserve"> </w:t>
      </w:r>
      <w:r w:rsidRPr="00170C8A">
        <w:rPr>
          <w:color w:val="000000"/>
        </w:rPr>
        <w:t>грамотности», Бишкек, 2015 г</w:t>
      </w:r>
    </w:p>
    <w:p w:rsidR="00AF4D96" w:rsidRPr="00340E51" w:rsidRDefault="00E97449" w:rsidP="00913D9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5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</w:p>
    <w:p w:rsidR="00E97449" w:rsidRPr="00875E09" w:rsidRDefault="00E97449" w:rsidP="00AF4D96">
      <w:pPr>
        <w:spacing w:before="20" w:after="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1A8" w:rsidRDefault="003901A8" w:rsidP="003901A8">
      <w:pPr>
        <w:rPr>
          <w:rFonts w:ascii="Times New Roman" w:hAnsi="Times New Roman" w:cs="Times New Roman"/>
          <w:sz w:val="28"/>
          <w:szCs w:val="28"/>
        </w:rPr>
      </w:pPr>
    </w:p>
    <w:p w:rsidR="003901A8" w:rsidRDefault="003901A8" w:rsidP="003901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901A8" w:rsidSect="009010B2"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:rsidR="00757C84" w:rsidRPr="00F67144" w:rsidRDefault="00F201A4" w:rsidP="00F67144">
      <w:pPr>
        <w:pStyle w:val="1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bookmarkStart w:id="37" w:name="_Toc522827634"/>
      <w:proofErr w:type="spellStart"/>
      <w:r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lastRenderedPageBreak/>
        <w:t>Приложение</w:t>
      </w:r>
      <w:proofErr w:type="spellEnd"/>
      <w:r w:rsidRPr="00F6714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1</w:t>
      </w:r>
      <w:bookmarkEnd w:id="37"/>
    </w:p>
    <w:p w:rsidR="00F201A4" w:rsidRDefault="00F201A4" w:rsidP="00170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1A4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Pr="00F201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201A4">
        <w:rPr>
          <w:rFonts w:ascii="Times New Roman" w:hAnsi="Times New Roman" w:cs="Times New Roman"/>
          <w:sz w:val="28"/>
          <w:szCs w:val="28"/>
        </w:rPr>
        <w:t>. Задача</w:t>
      </w:r>
      <w:proofErr w:type="gramStart"/>
      <w:r w:rsidRPr="00F201A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201A4" w:rsidRDefault="00E25A2C" w:rsidP="0017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500" cy="2388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_задача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75" cy="23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1A4" w:rsidRDefault="00F201A4" w:rsidP="00170C8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01A4"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201A4">
        <w:rPr>
          <w:rFonts w:ascii="Times New Roman" w:hAnsi="Times New Roman" w:cs="Times New Roman"/>
          <w:sz w:val="28"/>
          <w:szCs w:val="28"/>
        </w:rPr>
        <w:t>.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67144" w:rsidRDefault="00E25A2C" w:rsidP="00F201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7349" cy="248696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_задача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43" cy="249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1A4" w:rsidRDefault="00F201A4" w:rsidP="00F201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1A4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1A4">
        <w:rPr>
          <w:rFonts w:ascii="Times New Roman" w:hAnsi="Times New Roman" w:cs="Times New Roman"/>
          <w:sz w:val="28"/>
          <w:szCs w:val="28"/>
        </w:rPr>
        <w:t>. Задача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01A4" w:rsidRPr="00F201A4" w:rsidRDefault="00E25A2C" w:rsidP="00F201A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751" cy="245659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_задача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36" cy="24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A4" w:rsidRPr="00F201A4" w:rsidSect="00F201A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16" w:rsidRDefault="00F22E16" w:rsidP="00F04939">
      <w:pPr>
        <w:spacing w:after="0" w:line="240" w:lineRule="auto"/>
      </w:pPr>
      <w:r>
        <w:separator/>
      </w:r>
    </w:p>
  </w:endnote>
  <w:endnote w:type="continuationSeparator" w:id="0">
    <w:p w:rsidR="00F22E16" w:rsidRDefault="00F22E16" w:rsidP="00F0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843057"/>
      <w:docPartObj>
        <w:docPartGallery w:val="Page Numbers (Bottom of Page)"/>
        <w:docPartUnique/>
      </w:docPartObj>
    </w:sdtPr>
    <w:sdtEndPr/>
    <w:sdtContent>
      <w:p w:rsidR="009010B2" w:rsidRDefault="009010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29">
          <w:rPr>
            <w:noProof/>
          </w:rPr>
          <w:t>2</w:t>
        </w:r>
        <w:r>
          <w:fldChar w:fldCharType="end"/>
        </w:r>
      </w:p>
    </w:sdtContent>
  </w:sdt>
  <w:p w:rsidR="00FB7664" w:rsidRDefault="00FB7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16" w:rsidRDefault="00F22E16" w:rsidP="00F04939">
      <w:pPr>
        <w:spacing w:after="0" w:line="240" w:lineRule="auto"/>
      </w:pPr>
      <w:r>
        <w:separator/>
      </w:r>
    </w:p>
  </w:footnote>
  <w:footnote w:type="continuationSeparator" w:id="0">
    <w:p w:rsidR="00F22E16" w:rsidRDefault="00F22E16" w:rsidP="00F0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89"/>
    <w:multiLevelType w:val="hybridMultilevel"/>
    <w:tmpl w:val="B254E1DE"/>
    <w:lvl w:ilvl="0" w:tplc="83F0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7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E0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8D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23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A2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88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E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B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6039"/>
    <w:multiLevelType w:val="hybridMultilevel"/>
    <w:tmpl w:val="9438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03DB"/>
    <w:multiLevelType w:val="hybridMultilevel"/>
    <w:tmpl w:val="2A623AF6"/>
    <w:lvl w:ilvl="0" w:tplc="04E4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4F44"/>
    <w:multiLevelType w:val="hybridMultilevel"/>
    <w:tmpl w:val="6C9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563B"/>
    <w:multiLevelType w:val="hybridMultilevel"/>
    <w:tmpl w:val="9FD40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B5771"/>
    <w:multiLevelType w:val="hybridMultilevel"/>
    <w:tmpl w:val="71C8A672"/>
    <w:lvl w:ilvl="0" w:tplc="617A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1EC8"/>
    <w:multiLevelType w:val="hybridMultilevel"/>
    <w:tmpl w:val="3D8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5909"/>
    <w:multiLevelType w:val="hybridMultilevel"/>
    <w:tmpl w:val="E5269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5887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D3E25"/>
    <w:multiLevelType w:val="hybridMultilevel"/>
    <w:tmpl w:val="3CBA0D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E754832"/>
    <w:multiLevelType w:val="hybridMultilevel"/>
    <w:tmpl w:val="F7B81AB6"/>
    <w:lvl w:ilvl="0" w:tplc="0958E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0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C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0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8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0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171570"/>
    <w:multiLevelType w:val="hybridMultilevel"/>
    <w:tmpl w:val="A24C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9"/>
    <w:rsid w:val="000135BE"/>
    <w:rsid w:val="00015ADB"/>
    <w:rsid w:val="00080318"/>
    <w:rsid w:val="000F144C"/>
    <w:rsid w:val="0015577D"/>
    <w:rsid w:val="00170C8A"/>
    <w:rsid w:val="00200473"/>
    <w:rsid w:val="002C0D1A"/>
    <w:rsid w:val="002C3969"/>
    <w:rsid w:val="002E4069"/>
    <w:rsid w:val="00340E51"/>
    <w:rsid w:val="00352AB8"/>
    <w:rsid w:val="00370467"/>
    <w:rsid w:val="00373CD6"/>
    <w:rsid w:val="003901A8"/>
    <w:rsid w:val="00431F9C"/>
    <w:rsid w:val="00500FFE"/>
    <w:rsid w:val="00556175"/>
    <w:rsid w:val="00594602"/>
    <w:rsid w:val="00710A0D"/>
    <w:rsid w:val="00716295"/>
    <w:rsid w:val="00757C84"/>
    <w:rsid w:val="007701E9"/>
    <w:rsid w:val="007815F5"/>
    <w:rsid w:val="008506DD"/>
    <w:rsid w:val="00856006"/>
    <w:rsid w:val="00875E09"/>
    <w:rsid w:val="009010B2"/>
    <w:rsid w:val="00913D9B"/>
    <w:rsid w:val="009878FD"/>
    <w:rsid w:val="009D02A0"/>
    <w:rsid w:val="00AF4D96"/>
    <w:rsid w:val="00B74ACF"/>
    <w:rsid w:val="00B959DF"/>
    <w:rsid w:val="00BC0758"/>
    <w:rsid w:val="00BC3F68"/>
    <w:rsid w:val="00C85829"/>
    <w:rsid w:val="00D07471"/>
    <w:rsid w:val="00DA2951"/>
    <w:rsid w:val="00DB00EE"/>
    <w:rsid w:val="00E25A2C"/>
    <w:rsid w:val="00E76CA7"/>
    <w:rsid w:val="00E97449"/>
    <w:rsid w:val="00EF24F7"/>
    <w:rsid w:val="00F04939"/>
    <w:rsid w:val="00F201A4"/>
    <w:rsid w:val="00F22E16"/>
    <w:rsid w:val="00F62DEA"/>
    <w:rsid w:val="00F67144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939"/>
  </w:style>
  <w:style w:type="paragraph" w:styleId="a6">
    <w:name w:val="footer"/>
    <w:basedOn w:val="a"/>
    <w:link w:val="a7"/>
    <w:uiPriority w:val="99"/>
    <w:unhideWhenUsed/>
    <w:rsid w:val="00F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939"/>
  </w:style>
  <w:style w:type="paragraph" w:styleId="a8">
    <w:name w:val="Balloon Text"/>
    <w:basedOn w:val="a"/>
    <w:link w:val="a9"/>
    <w:uiPriority w:val="99"/>
    <w:semiHidden/>
    <w:unhideWhenUsed/>
    <w:rsid w:val="0001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C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C3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3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E25A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5A2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67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F6714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6714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939"/>
  </w:style>
  <w:style w:type="paragraph" w:styleId="a6">
    <w:name w:val="footer"/>
    <w:basedOn w:val="a"/>
    <w:link w:val="a7"/>
    <w:uiPriority w:val="99"/>
    <w:unhideWhenUsed/>
    <w:rsid w:val="00F0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939"/>
  </w:style>
  <w:style w:type="paragraph" w:styleId="a8">
    <w:name w:val="Balloon Text"/>
    <w:basedOn w:val="a"/>
    <w:link w:val="a9"/>
    <w:uiPriority w:val="99"/>
    <w:semiHidden/>
    <w:unhideWhenUsed/>
    <w:rsid w:val="0001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5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C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C3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3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E25A2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5A2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67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F6714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6714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3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99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83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20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ki.ru/products/deposits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mc.hse.ru/bezdudnivideo" TargetMode="External"/><Relationship Id="rId17" Type="http://schemas.openxmlformats.org/officeDocument/2006/relationships/hyperlink" Target="http://www.asv.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kak-sbieriech-dien-ghi-s-pomoshch-iu-diepozitov-za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kak-sbieriech-dien-ghi-s-pomoshch-iu-diepozitov-z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kak-sbieriech-dien-ghi-s-pomoshch-iu-diepozitov-za.html" TargetMode="External"/><Relationship Id="rId10" Type="http://schemas.openxmlformats.org/officeDocument/2006/relationships/hyperlink" Target="https://multiurok.ru/files/kak-sbieriech-dien-ghi-s-pomoshch-iu-diepozitov-za.html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anki.ru/products/deposi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DD0E-F895-429C-A03D-71A103F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Анастасия</cp:lastModifiedBy>
  <cp:revision>16</cp:revision>
  <cp:lastPrinted>2018-08-23T17:57:00Z</cp:lastPrinted>
  <dcterms:created xsi:type="dcterms:W3CDTF">2018-08-22T08:13:00Z</dcterms:created>
  <dcterms:modified xsi:type="dcterms:W3CDTF">2018-08-23T17:58:00Z</dcterms:modified>
</cp:coreProperties>
</file>