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C3" w:rsidRDefault="003246C3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ПРИМЕРНЫЕ ТЕМЫ</w:t>
      </w:r>
    </w:p>
    <w:p w:rsidR="00C2133E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A149AA" w:rsidRPr="00F9406B" w:rsidRDefault="00D03C7A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246C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149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406B" w:rsidRDefault="003246C3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>»</w:t>
      </w:r>
    </w:p>
    <w:p w:rsidR="009B3AF6" w:rsidRPr="00597A64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3AF6" w:rsidRPr="00597A64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proofErr w:type="spellStart"/>
      <w:r w:rsidR="009B3AF6" w:rsidRPr="00597A64">
        <w:rPr>
          <w:rFonts w:ascii="Times New Roman" w:hAnsi="Times New Roman" w:cs="Times New Roman"/>
          <w:b/>
          <w:sz w:val="28"/>
          <w:szCs w:val="28"/>
        </w:rPr>
        <w:t>Брюхина</w:t>
      </w:r>
      <w:proofErr w:type="spellEnd"/>
      <w:r w:rsidR="009B3AF6" w:rsidRPr="00597A64">
        <w:rPr>
          <w:rFonts w:ascii="Times New Roman" w:hAnsi="Times New Roman" w:cs="Times New Roman"/>
          <w:b/>
          <w:sz w:val="28"/>
          <w:szCs w:val="28"/>
        </w:rPr>
        <w:t xml:space="preserve"> Е.Р.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Недействительность брака: основания и порядок признания брака недействительным.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об имущественных отношениях между супругами.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Договорной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Формы устройства детей, оставшихся без попечения родителей.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Принцип свободы труда, как основополагающий принцип трудового права.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Трудовой договор.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Неформальная занятость и трудовое право.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Проблемы привлечения работников к дисциплинарной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Материальная ответственность работодателя: проблемы правоприменительной практики.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Основания и порядок привлечения работников к материальной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договора найма жилого помещения.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 характеристика договора социального найма и договора найма жилищного фонда социального использования.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Правовая характеристика способов управления многоквартирными домами.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Плата за жилое помещение и коммунальные услуги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завещанию.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закону.</w:t>
      </w:r>
    </w:p>
    <w:p w:rsidR="009B3AF6" w:rsidRDefault="009B3AF6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7A64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proofErr w:type="spellStart"/>
      <w:r w:rsidR="00597A64">
        <w:rPr>
          <w:rFonts w:ascii="Times New Roman" w:hAnsi="Times New Roman" w:cs="Times New Roman"/>
          <w:b/>
          <w:sz w:val="28"/>
          <w:szCs w:val="28"/>
        </w:rPr>
        <w:t>Ерахтина</w:t>
      </w:r>
      <w:proofErr w:type="spellEnd"/>
      <w:r w:rsidR="00597A64"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Гражданско-правовые способы защиты прав акционеров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акционеров при приобретении более 30% акций акционерного общества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участников хозяйственных обществ в случае утраты корпоративного контроля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единоличного исполнительного органа за убытки, причиненные хозяйственному обществу</w:t>
      </w:r>
    </w:p>
    <w:p w:rsid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контролирующих и аффилированных лиц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7A64">
        <w:rPr>
          <w:rFonts w:ascii="Times New Roman" w:hAnsi="Times New Roman" w:cs="Times New Roman"/>
          <w:b/>
          <w:sz w:val="28"/>
          <w:szCs w:val="28"/>
        </w:rPr>
        <w:t>уководитель Кондратьева К.С.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Арбитражное управление в России и зарубежных странах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Особенности распределения семейного имущества при несостоятельности (банкротстве)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Виды ответственности арбитражного управляющего.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Признание иностранных банкротств в международном частном праве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Особенности установления требований участников строительства в рамках дела о банкротстве несостоятельного застройщика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Процедура конкурсного производства в процессе несостоятельности (банкротства)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9406B">
        <w:rPr>
          <w:rFonts w:ascii="Times New Roman" w:hAnsi="Times New Roman" w:cs="Times New Roman"/>
          <w:b/>
          <w:sz w:val="28"/>
          <w:szCs w:val="28"/>
        </w:rPr>
        <w:t>уководитель Третьякова Е.С.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Легальность и легитимность государственной власти: понятие и соотношение.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Эволюция функций государства: понятие и виды.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Теория разделения </w:t>
      </w:r>
      <w:r w:rsidR="007062AE"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властей: концепция и проблемы реализации на практике</w:t>
      </w: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Права человека и гражданина: история становления, классификация и гарантии защиты.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Гражданское общество и правовое государство: проблемы взаимоотношений.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Нормотворчество государства: понятие, виды, стадии.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Особенности правовой культуры </w:t>
      </w:r>
      <w:r w:rsidR="007062AE"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современной </w:t>
      </w: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России.</w:t>
      </w:r>
    </w:p>
    <w:p w:rsidR="00F9406B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источников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Российской Федерации.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Нормативный правовой акт как основной источник российского права.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Международное и национальное право: соотношение, взаимодействие, перспективы развития.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Правовая культура как важнейший фактор формирования правового государства.</w:t>
      </w:r>
      <w:r w:rsidRPr="00D802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 проблемы человечества и функции современного государства.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законодательной техники и пути повышения качества федеральных законов.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 формирования правового государства в РФ и пути их решения.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России: политико-правовые проблемы.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Международное право, внешняя политика и дипломатия.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Принцип сотрудничества государств: теория и практика.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lastRenderedPageBreak/>
        <w:t>Значение прецедентной практики Европейского суда по правам человека для РФ.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color w:val="111111"/>
          <w:sz w:val="28"/>
          <w:szCs w:val="28"/>
        </w:rPr>
        <w:t>Правовое положение дипломатических представительств и консульских учреждений Российской Федерации.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Роль российского государства в развитии международного права</w:t>
      </w:r>
      <w:r w:rsidR="00D802ED">
        <w:rPr>
          <w:rFonts w:ascii="Times New Roman" w:hAnsi="Times New Roman" w:cs="Times New Roman"/>
          <w:sz w:val="28"/>
          <w:szCs w:val="28"/>
        </w:rPr>
        <w:t>.</w:t>
      </w:r>
    </w:p>
    <w:p w:rsidR="00D802ED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Государственный суверенитет и международное право</w:t>
      </w:r>
      <w:r w:rsidR="00D802ED" w:rsidRPr="00D8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ED" w:rsidRPr="00597A64" w:rsidRDefault="00D802ED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Механизмы защиты прав человека.</w:t>
      </w:r>
    </w:p>
    <w:p w:rsidR="00597A64" w:rsidRDefault="00597A64" w:rsidP="00597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DD"/>
    <w:multiLevelType w:val="hybridMultilevel"/>
    <w:tmpl w:val="C2E6A67E"/>
    <w:lvl w:ilvl="0" w:tplc="7C1E2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55AEF"/>
    <w:multiLevelType w:val="hybridMultilevel"/>
    <w:tmpl w:val="96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833AE"/>
    <w:multiLevelType w:val="hybridMultilevel"/>
    <w:tmpl w:val="52F87C22"/>
    <w:lvl w:ilvl="0" w:tplc="E0CE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D45356"/>
    <w:multiLevelType w:val="hybridMultilevel"/>
    <w:tmpl w:val="BF5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00876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5CEB"/>
    <w:multiLevelType w:val="hybridMultilevel"/>
    <w:tmpl w:val="8C9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6715"/>
    <w:multiLevelType w:val="hybridMultilevel"/>
    <w:tmpl w:val="9968CF08"/>
    <w:lvl w:ilvl="0" w:tplc="22A69AC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4D575E"/>
    <w:multiLevelType w:val="hybridMultilevel"/>
    <w:tmpl w:val="0F4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0AC6"/>
    <w:multiLevelType w:val="hybridMultilevel"/>
    <w:tmpl w:val="DA4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8"/>
    <w:rsid w:val="00102252"/>
    <w:rsid w:val="00144AB6"/>
    <w:rsid w:val="002906D6"/>
    <w:rsid w:val="002F51EC"/>
    <w:rsid w:val="002F72CD"/>
    <w:rsid w:val="003246C3"/>
    <w:rsid w:val="00532265"/>
    <w:rsid w:val="00597A64"/>
    <w:rsid w:val="007062AE"/>
    <w:rsid w:val="009B3AF6"/>
    <w:rsid w:val="00A149AA"/>
    <w:rsid w:val="00B22002"/>
    <w:rsid w:val="00BD5339"/>
    <w:rsid w:val="00C64698"/>
    <w:rsid w:val="00CC4349"/>
    <w:rsid w:val="00CE1F39"/>
    <w:rsid w:val="00D03C7A"/>
    <w:rsid w:val="00D802ED"/>
    <w:rsid w:val="00F5503C"/>
    <w:rsid w:val="00F74FCF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User</cp:lastModifiedBy>
  <cp:revision>2</cp:revision>
  <dcterms:created xsi:type="dcterms:W3CDTF">2020-10-27T10:53:00Z</dcterms:created>
  <dcterms:modified xsi:type="dcterms:W3CDTF">2020-10-27T10:53:00Z</dcterms:modified>
</cp:coreProperties>
</file>