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3" w:type="dxa"/>
        <w:tblInd w:w="108" w:type="dxa"/>
        <w:tblLook w:val="04A0" w:firstRow="1" w:lastRow="0" w:firstColumn="1" w:lastColumn="0" w:noHBand="0" w:noVBand="1"/>
      </w:tblPr>
      <w:tblGrid>
        <w:gridCol w:w="5393"/>
        <w:gridCol w:w="1648"/>
        <w:gridCol w:w="1704"/>
        <w:gridCol w:w="722"/>
        <w:gridCol w:w="2196"/>
      </w:tblGrid>
      <w:tr w:rsidR="00BB489D" w:rsidRPr="00BC7BE7" w:rsidTr="00C55382">
        <w:trPr>
          <w:trHeight w:val="405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9D" w:rsidRPr="00BC7BE7" w:rsidRDefault="00BB489D" w:rsidP="00C553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5A325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Расчет оплаты за общежития с 01.07.2019 по 30.06.2020</w:t>
            </w:r>
          </w:p>
          <w:p w:rsidR="00BB489D" w:rsidRPr="00BC7BE7" w:rsidRDefault="00BB489D" w:rsidP="00C553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C7BE7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(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в период </w:t>
            </w:r>
            <w:r w:rsidRPr="00BC7BE7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без отопления)</w:t>
            </w:r>
          </w:p>
          <w:tbl>
            <w:tblPr>
              <w:tblW w:w="9236" w:type="dxa"/>
              <w:tblLook w:val="04A0" w:firstRow="1" w:lastRow="0" w:firstColumn="1" w:lastColumn="0" w:noHBand="0" w:noVBand="1"/>
            </w:tblPr>
            <w:tblGrid>
              <w:gridCol w:w="5261"/>
              <w:gridCol w:w="1658"/>
              <w:gridCol w:w="1714"/>
              <w:gridCol w:w="603"/>
            </w:tblGrid>
            <w:tr w:rsidR="00BB489D" w:rsidRPr="00BC7BE7" w:rsidTr="00C55382">
              <w:trPr>
                <w:trHeight w:val="315"/>
              </w:trPr>
              <w:tc>
                <w:tcPr>
                  <w:tcW w:w="5261" w:type="dxa"/>
                  <w:tcBorders>
                    <w:top w:val="single" w:sz="12" w:space="0" w:color="0000FF"/>
                    <w:left w:val="single" w:sz="12" w:space="0" w:color="0000FF"/>
                    <w:bottom w:val="nil"/>
                    <w:right w:val="single" w:sz="4" w:space="0" w:color="0000FF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Номер общежития</w:t>
                  </w:r>
                </w:p>
              </w:tc>
              <w:tc>
                <w:tcPr>
                  <w:tcW w:w="1658" w:type="dxa"/>
                  <w:tcBorders>
                    <w:top w:val="single" w:sz="12" w:space="0" w:color="0000FF"/>
                    <w:left w:val="nil"/>
                    <w:bottom w:val="nil"/>
                    <w:right w:val="single" w:sz="4" w:space="0" w:color="0000FF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№ 1</w:t>
                  </w:r>
                </w:p>
              </w:tc>
              <w:tc>
                <w:tcPr>
                  <w:tcW w:w="1714" w:type="dxa"/>
                  <w:tcBorders>
                    <w:top w:val="single" w:sz="12" w:space="0" w:color="0000FF"/>
                    <w:left w:val="nil"/>
                    <w:bottom w:val="nil"/>
                    <w:right w:val="single" w:sz="4" w:space="0" w:color="0000FF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№ 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672"/>
              </w:trPr>
              <w:tc>
                <w:tcPr>
                  <w:tcW w:w="52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Адрес общежития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BC7BE7">
                    <w:rPr>
                      <w:rFonts w:ascii="Calibri" w:eastAsia="Times New Roman" w:hAnsi="Calibri" w:cs="Times New Roman"/>
                      <w:lang w:eastAsia="ru-RU"/>
                    </w:rPr>
                    <w:t>Пермь, Уинская, 34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Пермь, Бульвар Гагарина, 37а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Норматив на электроэнергию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92,00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92,00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Тариф на электроэнергию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2,96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2,96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Плата за электричество по нормативу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272,32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272,32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Фактические затраты на электричество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159,65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76,94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15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Плата за электричество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143,69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69,25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Норматив на ХВ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3,29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3,29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тариф на ХВ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33,03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33,03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51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Плата за ХВ</w:t>
                  </w: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br/>
                    <w:t>по нормативу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108,70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108,70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Фактические затраты на ХВ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57,42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60,97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15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Плата за ХВ 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57,42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60,97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Норматив на ГВ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2,09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2,09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тариф на ГВ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162,08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162,08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51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Плата за ГВ</w:t>
                  </w: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br/>
                    <w:t>по нормативу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533,41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533,41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Фактические затраты на ГВ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160,70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171,19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15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Плата за ГВ 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160,70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171,19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Норматив на водоотведение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5,38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5,38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тариф на водоотведение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23,14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23,14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51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 xml:space="preserve">Плата за водоотведение </w:t>
                  </w: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br/>
                    <w:t>по нормативу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124,52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124,52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Фактические затраты на водоотведение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59,02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48,45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Коэффициент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15"/>
              </w:trPr>
              <w:tc>
                <w:tcPr>
                  <w:tcW w:w="5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Плата за  водоотведение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59,02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sz w:val="20"/>
                      <w:szCs w:val="20"/>
                      <w:lang w:eastAsia="ru-RU"/>
                    </w:rPr>
                    <w:t>48,45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Оплата за все комм. Услуги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420,82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349,85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Площадь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2 192,70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408,90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Численнность</w:t>
                  </w:r>
                  <w:proofErr w:type="spellEnd"/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 xml:space="preserve"> проживающих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334,00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63,00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 xml:space="preserve">Ставка платы за </w:t>
                  </w:r>
                  <w:proofErr w:type="spellStart"/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найм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9,35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9,35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Плата за </w:t>
                  </w:r>
                  <w:proofErr w:type="spellStart"/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найм</w:t>
                  </w:r>
                  <w:proofErr w:type="spellEnd"/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46,04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30,34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Коэффициент на тип общежития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0,75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30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489D" w:rsidRPr="00BC7BE7" w:rsidTr="00C55382">
              <w:trPr>
                <w:trHeight w:val="510"/>
              </w:trPr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 оплата за общежитие </w:t>
                  </w: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 человека в месяц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467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C7BE7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89D" w:rsidRPr="00BC7BE7" w:rsidRDefault="00BB489D" w:rsidP="00C5538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489D" w:rsidRPr="005A3256" w:rsidRDefault="00BB489D" w:rsidP="00C553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C7BE7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89D" w:rsidRPr="005A3256" w:rsidRDefault="00BB489D" w:rsidP="00C5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BB489D" w:rsidRPr="00BC7BE7" w:rsidTr="00C55382">
        <w:trPr>
          <w:trHeight w:val="315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9D" w:rsidRPr="005A3256" w:rsidRDefault="00BB489D" w:rsidP="00C553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89D" w:rsidRPr="005A3256" w:rsidRDefault="00BB489D" w:rsidP="00C5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89D" w:rsidRPr="005A3256" w:rsidRDefault="00BB489D" w:rsidP="00C5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9D" w:rsidRPr="005A3256" w:rsidRDefault="00BB489D" w:rsidP="00C5538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89D" w:rsidRPr="005A3256" w:rsidRDefault="00BB489D" w:rsidP="00C5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BB489D" w:rsidRPr="005A3256" w:rsidRDefault="00BB489D" w:rsidP="00BB489D">
      <w:pPr>
        <w:ind w:firstLine="142"/>
      </w:pPr>
    </w:p>
    <w:p w:rsidR="00D01DC6" w:rsidRDefault="00D01DC6">
      <w:bookmarkStart w:id="0" w:name="_GoBack"/>
      <w:bookmarkEnd w:id="0"/>
    </w:p>
    <w:sectPr w:rsidR="00D01DC6" w:rsidSect="005A3256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9D"/>
    <w:rsid w:val="00BB489D"/>
    <w:rsid w:val="00D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2019-12-23T11:03:00Z</dcterms:created>
  <dcterms:modified xsi:type="dcterms:W3CDTF">2019-12-23T11:04:00Z</dcterms:modified>
</cp:coreProperties>
</file>