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5" w:rsidRDefault="005533E5" w:rsidP="005533E5">
      <w:pPr>
        <w:pStyle w:val="1"/>
        <w:spacing w:line="276" w:lineRule="auto"/>
      </w:pPr>
      <w:r>
        <w:t>НАЦИОНАЛЬНЫЙ ИССЛЕДОВАТЕЛЬСКИЙ УНИВЕРСИТЕТ</w:t>
      </w:r>
    </w:p>
    <w:p w:rsidR="005533E5" w:rsidRPr="00C04D07" w:rsidRDefault="005533E5" w:rsidP="005533E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5533E5" w:rsidRDefault="005533E5" w:rsidP="005533E5">
      <w:pPr>
        <w:spacing w:line="276" w:lineRule="auto"/>
        <w:jc w:val="center"/>
      </w:pPr>
      <w:r>
        <w:t>НИУ ВШЭ – Пермь</w:t>
      </w:r>
    </w:p>
    <w:p w:rsidR="005533E5" w:rsidRDefault="005533E5" w:rsidP="005533E5">
      <w:pPr>
        <w:spacing w:line="276" w:lineRule="auto"/>
        <w:jc w:val="center"/>
      </w:pPr>
      <w:r>
        <w:t>Факультет довузовской подготовки</w:t>
      </w:r>
    </w:p>
    <w:p w:rsidR="005533E5" w:rsidRPr="00C04D07" w:rsidRDefault="005533E5" w:rsidP="005533E5">
      <w:pPr>
        <w:spacing w:line="276" w:lineRule="auto"/>
        <w:jc w:val="center"/>
      </w:pPr>
    </w:p>
    <w:p w:rsidR="005533E5" w:rsidRDefault="005533E5" w:rsidP="005533E5">
      <w:pPr>
        <w:pStyle w:val="1"/>
        <w:spacing w:line="276" w:lineRule="auto"/>
      </w:pPr>
      <w:r>
        <w:t>О</w:t>
      </w:r>
      <w:r w:rsidR="00294F96">
        <w:t>БЩАЯ ХАРАКТЕРИСТИКА</w:t>
      </w:r>
    </w:p>
    <w:p w:rsidR="005533E5" w:rsidRDefault="005533E5" w:rsidP="005533E5">
      <w:pPr>
        <w:spacing w:line="276" w:lineRule="auto"/>
        <w:jc w:val="center"/>
      </w:pPr>
      <w:r>
        <w:t xml:space="preserve">дополнительной </w:t>
      </w:r>
      <w:r w:rsidRPr="005E6C88">
        <w:t>обще</w:t>
      </w:r>
      <w:r w:rsidR="005E6C88" w:rsidRPr="005E6C88">
        <w:t>развивающей</w:t>
      </w:r>
      <w:r>
        <w:t xml:space="preserve"> программы </w:t>
      </w:r>
    </w:p>
    <w:p w:rsidR="005533E5" w:rsidRPr="000468EF" w:rsidRDefault="005533E5" w:rsidP="005533E5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>«Подготовка к ЕГЭ по английскому языку для 11 классов»</w:t>
      </w:r>
    </w:p>
    <w:p w:rsidR="005533E5" w:rsidRDefault="005533E5" w:rsidP="005533E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5533E5" w:rsidRPr="000468EF" w:rsidRDefault="005533E5" w:rsidP="005533E5">
      <w:pPr>
        <w:spacing w:line="276" w:lineRule="auto"/>
      </w:pP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5E6C88">
        <w:t>, английский язык</w:t>
      </w:r>
    </w:p>
    <w:p w:rsidR="005533E5" w:rsidRDefault="005533E5" w:rsidP="005533E5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</w:p>
    <w:p w:rsidR="005533E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удовлетворение образовательных потребностей обучающихся в подготовке к государственной итоговой аттестации по английскому языку; </w:t>
      </w:r>
    </w:p>
    <w:p w:rsidR="005533E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удовлетворение индивидуальных потребностей обучающихся в интеллектуальном развитии; </w:t>
      </w:r>
    </w:p>
    <w:p w:rsidR="005533E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 w:rsidRPr="000A3010">
        <w:t>систематиз</w:t>
      </w:r>
      <w:r>
        <w:t>ация</w:t>
      </w:r>
      <w:r w:rsidRPr="000A3010">
        <w:t xml:space="preserve"> знани</w:t>
      </w:r>
      <w:r>
        <w:t>й</w:t>
      </w:r>
      <w:r w:rsidRPr="000A3010">
        <w:t xml:space="preserve"> абитуриентов по грамматике</w:t>
      </w:r>
      <w:r>
        <w:t>,</w:t>
      </w:r>
      <w:r w:rsidRPr="000A3010">
        <w:t xml:space="preserve"> расшир</w:t>
      </w:r>
      <w:r>
        <w:t>ение</w:t>
      </w:r>
      <w:r w:rsidRPr="000A3010">
        <w:t xml:space="preserve"> базов</w:t>
      </w:r>
      <w:r>
        <w:t>ого</w:t>
      </w:r>
      <w:r w:rsidRPr="000A3010">
        <w:t xml:space="preserve"> словарн</w:t>
      </w:r>
      <w:r>
        <w:t>ого</w:t>
      </w:r>
      <w:r w:rsidRPr="000A3010">
        <w:t xml:space="preserve"> запас</w:t>
      </w:r>
      <w:r>
        <w:t>а</w:t>
      </w:r>
      <w:r w:rsidRPr="000A3010">
        <w:t xml:space="preserve"> в рамках тематики, определённой образовательн</w:t>
      </w:r>
      <w:r>
        <w:t>ым</w:t>
      </w:r>
      <w:r w:rsidRPr="000A3010">
        <w:t xml:space="preserve"> стандартом, совершенствова</w:t>
      </w:r>
      <w:r>
        <w:t>ние</w:t>
      </w:r>
      <w:r w:rsidRPr="000A3010">
        <w:t xml:space="preserve"> навык</w:t>
      </w:r>
      <w:r>
        <w:t>ов</w:t>
      </w:r>
      <w:r w:rsidRPr="000A3010">
        <w:t xml:space="preserve"> и умени</w:t>
      </w:r>
      <w:r>
        <w:t>й</w:t>
      </w:r>
      <w:r w:rsidRPr="000A3010">
        <w:t xml:space="preserve"> чтения, пис</w:t>
      </w:r>
      <w:r>
        <w:t>ь</w:t>
      </w:r>
      <w:r w:rsidRPr="000A3010">
        <w:t xml:space="preserve">менной речи с целью практического применения знаний при выполнении письменной </w:t>
      </w:r>
      <w:r>
        <w:t xml:space="preserve">и устной </w:t>
      </w:r>
      <w:r w:rsidRPr="000A3010">
        <w:t>част</w:t>
      </w:r>
      <w:r>
        <w:t>и</w:t>
      </w:r>
      <w:r w:rsidRPr="000A3010">
        <w:t xml:space="preserve"> ЕГЭ.</w:t>
      </w:r>
      <w:r>
        <w:t xml:space="preserve"> 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Категория слушателей:</w:t>
      </w:r>
      <w:r w:rsidR="00E96408">
        <w:t xml:space="preserve"> обучающиеся </w:t>
      </w:r>
      <w:r w:rsidR="005E6C88">
        <w:t>11 классов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 w:rsidR="00EC3EDD">
        <w:t xml:space="preserve"> 6</w:t>
      </w:r>
      <w:r>
        <w:t>0 аудиторных часов.</w:t>
      </w:r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EC3EDD">
        <w:t>4 месяца</w:t>
      </w:r>
      <w:bookmarkStart w:id="0" w:name="_GoBack"/>
      <w:bookmarkEnd w:id="0"/>
    </w:p>
    <w:p w:rsidR="005533E5" w:rsidRDefault="005533E5" w:rsidP="005533E5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5533E5" w:rsidRDefault="005533E5" w:rsidP="005533E5">
      <w:pPr>
        <w:spacing w:line="276" w:lineRule="auto"/>
        <w:jc w:val="both"/>
      </w:pPr>
      <w:r w:rsidRPr="000A3010">
        <w:t xml:space="preserve">Программа </w:t>
      </w:r>
      <w:r>
        <w:t>дисциплины</w:t>
      </w:r>
      <w:r w:rsidRPr="000A3010">
        <w:t xml:space="preserve"> предполагает подготовку </w:t>
      </w:r>
      <w:r>
        <w:t>обучающихся</w:t>
      </w:r>
      <w:r w:rsidRPr="000A3010">
        <w:t xml:space="preserve"> к экзаменационной работе в формате </w:t>
      </w:r>
      <w:r>
        <w:t>ЕГЭ</w:t>
      </w:r>
      <w:r w:rsidRPr="000A3010">
        <w:t>, который состоит из письменной части, включающий в себя четыре раздела: «</w:t>
      </w:r>
      <w:proofErr w:type="spellStart"/>
      <w:r w:rsidRPr="000A3010">
        <w:t>аудирование</w:t>
      </w:r>
      <w:proofErr w:type="spellEnd"/>
      <w:r w:rsidRPr="000A3010">
        <w:t>», «чтение», «грамматика и лексика», «письмо»</w:t>
      </w:r>
      <w:r>
        <w:t>.</w:t>
      </w:r>
    </w:p>
    <w:p w:rsidR="005533E5" w:rsidRDefault="005533E5" w:rsidP="005533E5">
      <w:pPr>
        <w:spacing w:line="276" w:lineRule="auto"/>
        <w:jc w:val="both"/>
      </w:pPr>
      <w:r w:rsidRPr="000A3010">
        <w:t xml:space="preserve"> </w:t>
      </w:r>
      <w:proofErr w:type="gramStart"/>
      <w:r w:rsidRPr="000A3010">
        <w:t xml:space="preserve">Курс английского языка на факультете довузовской подготовки основывается на базовом уровне, который формируется у </w:t>
      </w:r>
      <w:r>
        <w:t>обу</w:t>
      </w:r>
      <w:r w:rsidRPr="000A3010">
        <w:t>ча</w:t>
      </w:r>
      <w:r>
        <w:t>ю</w:t>
      </w:r>
      <w:r w:rsidRPr="000A3010">
        <w:t xml:space="preserve">щихся в </w:t>
      </w:r>
      <w:r>
        <w:t>рамках школьного образования</w:t>
      </w:r>
      <w:r w:rsidRPr="000A3010">
        <w:t>.</w:t>
      </w:r>
      <w:proofErr w:type="gramEnd"/>
      <w:r w:rsidRPr="000A3010">
        <w:t xml:space="preserve"> Коммуникативная достаточная компетентность как показатель владения иностранным языком на базовом уровне обеспечивает применение полученных знаний и умений в реальных жизненных условиях, связанных с потребностью в иноязычном общении. Для более эффективного изучения программы </w:t>
      </w:r>
      <w:r>
        <w:t>дисциплины</w:t>
      </w:r>
      <w:r w:rsidRPr="000A3010">
        <w:t xml:space="preserve"> учебные группы формируются из абитуриентов, находящихся на одном уровне владения английским языком.</w:t>
      </w:r>
    </w:p>
    <w:p w:rsidR="005533E5" w:rsidRPr="000A3010" w:rsidRDefault="005533E5" w:rsidP="005533E5">
      <w:pPr>
        <w:spacing w:line="276" w:lineRule="auto"/>
        <w:jc w:val="both"/>
      </w:pPr>
      <w:r w:rsidRPr="000A3010">
        <w:t>Базовые учебники и дополнительные учебные пособия данного курса, перечисленны</w:t>
      </w:r>
      <w:r>
        <w:t>е</w:t>
      </w:r>
      <w:r w:rsidRPr="000A3010">
        <w:t xml:space="preserve"> в программе, обеспечивают формирование умений и навыков всех видов речевой деятельности и способствуют основательной и эффективной подготовке по всем разделам экзаменационной работы: </w:t>
      </w:r>
      <w:proofErr w:type="spellStart"/>
      <w:r w:rsidRPr="000A3010">
        <w:t>аудированию</w:t>
      </w:r>
      <w:proofErr w:type="spellEnd"/>
      <w:r w:rsidRPr="000A3010">
        <w:t>, чтению, грамматике и лексике, письму.</w:t>
      </w:r>
    </w:p>
    <w:p w:rsidR="005E6C88" w:rsidRDefault="005E6C88" w:rsidP="005533E5">
      <w:pPr>
        <w:spacing w:line="276" w:lineRule="auto"/>
        <w:jc w:val="both"/>
      </w:pPr>
    </w:p>
    <w:p w:rsidR="005E6C88" w:rsidRDefault="005E6C88" w:rsidP="005533E5">
      <w:pPr>
        <w:spacing w:line="276" w:lineRule="auto"/>
        <w:jc w:val="both"/>
      </w:pPr>
    </w:p>
    <w:p w:rsidR="005533E5" w:rsidRDefault="005533E5" w:rsidP="005533E5">
      <w:pPr>
        <w:spacing w:line="276" w:lineRule="auto"/>
        <w:jc w:val="both"/>
      </w:pPr>
      <w:r>
        <w:lastRenderedPageBreak/>
        <w:t xml:space="preserve">Программа разработана </w:t>
      </w:r>
      <w:r w:rsidRPr="00375B84">
        <w:rPr>
          <w:szCs w:val="24"/>
        </w:rPr>
        <w:t>и реализуется на основе следующих документов:</w:t>
      </w:r>
    </w:p>
    <w:p w:rsidR="005533E5" w:rsidRPr="00416EBB" w:rsidRDefault="005533E5" w:rsidP="005533E5">
      <w:pPr>
        <w:pStyle w:val="a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>Федеральный закон</w:t>
      </w:r>
      <w:r w:rsidRPr="00416EBB">
        <w:rPr>
          <w:szCs w:val="24"/>
        </w:rPr>
        <w:t xml:space="preserve"> «Об образовании в Российской Федерации №273-ФЗ от 29.12.2012;</w:t>
      </w:r>
    </w:p>
    <w:p w:rsidR="005533E5" w:rsidRPr="00416EBB" w:rsidRDefault="005533E5" w:rsidP="005533E5">
      <w:pPr>
        <w:pStyle w:val="a"/>
        <w:spacing w:line="276" w:lineRule="auto"/>
        <w:ind w:left="0" w:firstLine="709"/>
        <w:jc w:val="both"/>
        <w:rPr>
          <w:szCs w:val="24"/>
        </w:rPr>
      </w:pPr>
      <w:r w:rsidRPr="00416EBB">
        <w:rPr>
          <w:szCs w:val="24"/>
        </w:rPr>
        <w:t>Федеральны</w:t>
      </w:r>
      <w:r>
        <w:rPr>
          <w:szCs w:val="24"/>
        </w:rPr>
        <w:t>й</w:t>
      </w:r>
      <w:r w:rsidRPr="00416EBB">
        <w:rPr>
          <w:szCs w:val="24"/>
        </w:rPr>
        <w:t xml:space="preserve"> государственны</w:t>
      </w:r>
      <w:r>
        <w:rPr>
          <w:szCs w:val="24"/>
        </w:rPr>
        <w:t>й</w:t>
      </w:r>
      <w:r w:rsidRPr="00416EBB">
        <w:rPr>
          <w:szCs w:val="24"/>
        </w:rPr>
        <w:t xml:space="preserve"> образовательны</w:t>
      </w:r>
      <w:r>
        <w:rPr>
          <w:szCs w:val="24"/>
        </w:rPr>
        <w:t>й</w:t>
      </w:r>
      <w:r w:rsidRPr="00416EBB">
        <w:rPr>
          <w:szCs w:val="24"/>
        </w:rPr>
        <w:t xml:space="preserve"> стандарт среднего общего образования от 17.05.2012;</w:t>
      </w:r>
    </w:p>
    <w:p w:rsidR="005533E5" w:rsidRPr="00CA0BCE" w:rsidRDefault="005533E5" w:rsidP="005533E5">
      <w:pPr>
        <w:pStyle w:val="a"/>
        <w:spacing w:line="276" w:lineRule="auto"/>
        <w:jc w:val="both"/>
        <w:rPr>
          <w:szCs w:val="24"/>
        </w:rPr>
      </w:pPr>
      <w:r w:rsidRPr="00CA0BCE">
        <w:rPr>
          <w:rFonts w:eastAsia="Times New Roman"/>
          <w:szCs w:val="24"/>
          <w:lang w:eastAsia="ru-RU"/>
        </w:rPr>
        <w:t xml:space="preserve">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экзамена. </w:t>
      </w:r>
    </w:p>
    <w:p w:rsidR="005533E5" w:rsidRDefault="005533E5" w:rsidP="005533E5">
      <w:pPr>
        <w:pStyle w:val="a"/>
        <w:spacing w:line="276" w:lineRule="auto"/>
        <w:jc w:val="both"/>
      </w:pPr>
      <w:r>
        <w:t xml:space="preserve">Спецификация </w:t>
      </w:r>
      <w:r w:rsidRPr="00375B84">
        <w:t>контрольных измерительных материалов для проведения в 201</w:t>
      </w:r>
      <w:r>
        <w:t>9</w:t>
      </w:r>
      <w:r w:rsidRPr="00375B84">
        <w:t xml:space="preserve"> году </w:t>
      </w:r>
      <w:r>
        <w:t xml:space="preserve">единого государственного экзамена по иностранным языкам. </w:t>
      </w:r>
    </w:p>
    <w:p w:rsidR="005533E5" w:rsidRDefault="005533E5" w:rsidP="005533E5">
      <w:pPr>
        <w:pStyle w:val="a"/>
        <w:spacing w:line="276" w:lineRule="auto"/>
        <w:jc w:val="both"/>
        <w:rPr>
          <w:szCs w:val="24"/>
        </w:rPr>
      </w:pPr>
      <w:r w:rsidRPr="00CA0BCE">
        <w:rPr>
          <w:rFonts w:eastAsia="Times New Roman"/>
          <w:szCs w:val="24"/>
          <w:lang w:eastAsia="ru-RU"/>
        </w:rPr>
        <w:t>Демонстрационный вариант контрольных измерительных материалов единого государственного экзамена 201</w:t>
      </w:r>
      <w:r>
        <w:rPr>
          <w:rFonts w:eastAsia="Times New Roman"/>
          <w:szCs w:val="24"/>
          <w:lang w:eastAsia="ru-RU"/>
        </w:rPr>
        <w:t>9</w:t>
      </w:r>
      <w:r w:rsidRPr="00CA0BCE">
        <w:rPr>
          <w:rFonts w:eastAsia="Times New Roman"/>
          <w:szCs w:val="24"/>
          <w:lang w:eastAsia="ru-RU"/>
        </w:rPr>
        <w:t xml:space="preserve"> года по английскому языку.</w:t>
      </w:r>
    </w:p>
    <w:p w:rsidR="005533E5" w:rsidRPr="00BD6F24" w:rsidRDefault="00BD6F24" w:rsidP="00BD6F24">
      <w:pPr>
        <w:pStyle w:val="2"/>
        <w:spacing w:before="120" w:line="276" w:lineRule="auto"/>
        <w:ind w:left="0" w:firstLine="0"/>
        <w:jc w:val="both"/>
        <w:rPr>
          <w:b/>
          <w:i/>
          <w:sz w:val="22"/>
        </w:rPr>
      </w:pPr>
      <w:r>
        <w:rPr>
          <w:b/>
          <w:szCs w:val="24"/>
        </w:rPr>
        <w:t>ПЛАНИРУЕМЫЕ РЕЗУЛЬТАТЫ ОСВОЕНИЯ ПРОГРАММЫ</w:t>
      </w:r>
    </w:p>
    <w:tbl>
      <w:tblPr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394"/>
        <w:gridCol w:w="2976"/>
      </w:tblGrid>
      <w:tr w:rsidR="005533E5" w:rsidRPr="00BF7CD6" w:rsidTr="00BD6F24">
        <w:trPr>
          <w:cantSplit/>
          <w:tblHeader/>
        </w:trPr>
        <w:tc>
          <w:tcPr>
            <w:tcW w:w="2411" w:type="dxa"/>
            <w:vAlign w:val="center"/>
          </w:tcPr>
          <w:p w:rsidR="005533E5" w:rsidRPr="002A2C97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4394" w:type="dxa"/>
            <w:vAlign w:val="center"/>
          </w:tcPr>
          <w:p w:rsidR="005533E5" w:rsidRPr="002A2C97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5533E5" w:rsidRPr="002A2C97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533E5" w:rsidRPr="00BF7CD6" w:rsidTr="00BD6F24">
        <w:tc>
          <w:tcPr>
            <w:tcW w:w="2411" w:type="dxa"/>
          </w:tcPr>
          <w:p w:rsidR="005533E5" w:rsidRPr="00BD6F24" w:rsidRDefault="005533E5" w:rsidP="003C1D4A">
            <w:pPr>
              <w:spacing w:line="276" w:lineRule="auto"/>
              <w:ind w:firstLine="0"/>
              <w:rPr>
                <w:sz w:val="22"/>
                <w:lang w:eastAsia="ru-RU"/>
              </w:rPr>
            </w:pPr>
            <w:r w:rsidRPr="00BD6F24">
              <w:rPr>
                <w:sz w:val="22"/>
              </w:rPr>
              <w:t xml:space="preserve">речевая компетенция </w:t>
            </w:r>
          </w:p>
        </w:tc>
        <w:tc>
          <w:tcPr>
            <w:tcW w:w="4394" w:type="dxa"/>
          </w:tcPr>
          <w:p w:rsidR="005533E5" w:rsidRPr="002A2C97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 xml:space="preserve">совершенствует коммуникативные умения в четырех основных видах речевой деятельности (говорении, </w:t>
            </w:r>
            <w:proofErr w:type="spellStart"/>
            <w:r>
              <w:rPr>
                <w:sz w:val="22"/>
              </w:rPr>
              <w:t>аудировании</w:t>
            </w:r>
            <w:proofErr w:type="spellEnd"/>
            <w:r>
              <w:rPr>
                <w:sz w:val="22"/>
              </w:rPr>
              <w:t>, чтении и письме); развивает умения планировать свое речевое и неречевое поведение;</w:t>
            </w:r>
            <w:r w:rsidRPr="002A2C97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5533E5" w:rsidRPr="007F7998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  <w:r w:rsidRPr="007F7998">
              <w:rPr>
                <w:sz w:val="22"/>
              </w:rPr>
              <w:t>самостоятельная индивид</w:t>
            </w:r>
            <w:r>
              <w:rPr>
                <w:sz w:val="22"/>
              </w:rPr>
              <w:t>у</w:t>
            </w:r>
            <w:r w:rsidRPr="007F7998">
              <w:rPr>
                <w:sz w:val="22"/>
              </w:rPr>
              <w:t>ал</w:t>
            </w:r>
            <w:r>
              <w:rPr>
                <w:sz w:val="22"/>
              </w:rPr>
              <w:t>ь</w:t>
            </w:r>
            <w:r w:rsidRPr="007F7998">
              <w:rPr>
                <w:sz w:val="22"/>
              </w:rPr>
              <w:t xml:space="preserve">ная/парная/групповая работа, написание личного письма, написание эссе, </w:t>
            </w:r>
            <w:proofErr w:type="spellStart"/>
            <w:r w:rsidRPr="007F7998">
              <w:rPr>
                <w:sz w:val="22"/>
              </w:rPr>
              <w:t>аудирование</w:t>
            </w:r>
            <w:proofErr w:type="spellEnd"/>
            <w:r w:rsidRPr="007F7998">
              <w:rPr>
                <w:sz w:val="22"/>
              </w:rPr>
              <w:t xml:space="preserve">, монолог, диалог, ролевая игра </w:t>
            </w:r>
          </w:p>
        </w:tc>
      </w:tr>
      <w:tr w:rsidR="005533E5" w:rsidRPr="00BF7CD6" w:rsidTr="00BD6F24">
        <w:tc>
          <w:tcPr>
            <w:tcW w:w="2411" w:type="dxa"/>
          </w:tcPr>
          <w:p w:rsidR="005533E5" w:rsidRPr="00BD6F24" w:rsidRDefault="005533E5" w:rsidP="003C1D4A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D6F24">
              <w:rPr>
                <w:sz w:val="22"/>
              </w:rPr>
              <w:t>языковая компетенция</w:t>
            </w:r>
          </w:p>
        </w:tc>
        <w:tc>
          <w:tcPr>
            <w:tcW w:w="4394" w:type="dxa"/>
          </w:tcPr>
          <w:p w:rsidR="005533E5" w:rsidRPr="00BF7CD6" w:rsidRDefault="005533E5" w:rsidP="003C1D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2"/>
              </w:rPr>
              <w:t xml:space="preserve">владеет новыми языковыми средствами в соответствии с отобранными темами и сферами общения: демонстрирует увеличение объема используемых лексических единиц; развивает и применяет  навыки оперирования языковыми единицами в коммуникативных целях; </w:t>
            </w:r>
          </w:p>
        </w:tc>
        <w:tc>
          <w:tcPr>
            <w:tcW w:w="2976" w:type="dxa"/>
          </w:tcPr>
          <w:p w:rsidR="005533E5" w:rsidRPr="007F7998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  <w:r w:rsidRPr="007F7998">
              <w:rPr>
                <w:sz w:val="22"/>
              </w:rPr>
              <w:t xml:space="preserve">написание личного письма, написание эссе, </w:t>
            </w:r>
            <w:proofErr w:type="spellStart"/>
            <w:r w:rsidRPr="007F7998">
              <w:rPr>
                <w:sz w:val="22"/>
              </w:rPr>
              <w:t>аудирование</w:t>
            </w:r>
            <w:proofErr w:type="spellEnd"/>
            <w:r w:rsidRPr="007F7998">
              <w:rPr>
                <w:sz w:val="22"/>
              </w:rPr>
              <w:t>, монолог, диалог, ролевая игра, тестовые технологии</w:t>
            </w:r>
          </w:p>
        </w:tc>
      </w:tr>
      <w:tr w:rsidR="005533E5" w:rsidRPr="00BF7CD6" w:rsidTr="00BD6F24">
        <w:tc>
          <w:tcPr>
            <w:tcW w:w="2411" w:type="dxa"/>
          </w:tcPr>
          <w:p w:rsidR="005533E5" w:rsidRPr="00BD6F24" w:rsidRDefault="005533E5" w:rsidP="003C1D4A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 w:rsidRPr="00BD6F24">
              <w:rPr>
                <w:sz w:val="22"/>
              </w:rPr>
              <w:t>социокультурная компетенция</w:t>
            </w:r>
          </w:p>
        </w:tc>
        <w:tc>
          <w:tcPr>
            <w:tcW w:w="4394" w:type="dxa"/>
          </w:tcPr>
          <w:p w:rsidR="005533E5" w:rsidRPr="00BF7CD6" w:rsidRDefault="005533E5" w:rsidP="003C1D4A">
            <w:pPr>
              <w:spacing w:line="276" w:lineRule="auto"/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2"/>
              </w:rPr>
              <w:t xml:space="preserve">увеличивает объем знаний о социокультурной специфике страны/стран изучаемого языка, совершенствует умения строить свое речевое и неречевое поведение адекватно этой специфике, формирует умения выделять общее и специфическое в культуре родной страны и страны изучаемого языка; </w:t>
            </w:r>
          </w:p>
        </w:tc>
        <w:tc>
          <w:tcPr>
            <w:tcW w:w="2976" w:type="dxa"/>
          </w:tcPr>
          <w:p w:rsidR="005533E5" w:rsidRPr="007F7998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  <w:r w:rsidRPr="007F7998">
              <w:rPr>
                <w:sz w:val="22"/>
              </w:rPr>
              <w:t>диалог, ролевая игра, написание личного письма</w:t>
            </w:r>
            <w:r>
              <w:rPr>
                <w:sz w:val="22"/>
              </w:rPr>
              <w:t>м</w:t>
            </w:r>
            <w:r w:rsidRPr="007F7998">
              <w:rPr>
                <w:sz w:val="22"/>
              </w:rPr>
              <w:t>, э</w:t>
            </w:r>
            <w:r>
              <w:rPr>
                <w:sz w:val="22"/>
              </w:rPr>
              <w:t>с</w:t>
            </w:r>
            <w:r w:rsidRPr="007F7998">
              <w:rPr>
                <w:sz w:val="22"/>
              </w:rPr>
              <w:t>се</w:t>
            </w:r>
            <w:r>
              <w:rPr>
                <w:sz w:val="22"/>
              </w:rPr>
              <w:t>, чтение аутентичных текстов, работа со словарем,</w:t>
            </w:r>
            <w:r w:rsidRPr="007F7998">
              <w:rPr>
                <w:sz w:val="22"/>
              </w:rPr>
              <w:t xml:space="preserve"> </w:t>
            </w:r>
          </w:p>
          <w:p w:rsidR="005533E5" w:rsidRPr="007F7998" w:rsidRDefault="005533E5" w:rsidP="003C1D4A">
            <w:pPr>
              <w:spacing w:line="276" w:lineRule="auto"/>
              <w:ind w:firstLine="0"/>
              <w:jc w:val="both"/>
              <w:rPr>
                <w:sz w:val="22"/>
                <w:lang w:eastAsia="ru-RU"/>
              </w:rPr>
            </w:pPr>
          </w:p>
        </w:tc>
      </w:tr>
      <w:tr w:rsidR="005533E5" w:rsidRPr="00BF7CD6" w:rsidTr="00BD6F24">
        <w:tc>
          <w:tcPr>
            <w:tcW w:w="2411" w:type="dxa"/>
          </w:tcPr>
          <w:p w:rsidR="005533E5" w:rsidRPr="00BD6F24" w:rsidRDefault="005533E5" w:rsidP="003C1D4A">
            <w:pPr>
              <w:spacing w:line="276" w:lineRule="auto"/>
              <w:ind w:firstLine="0"/>
              <w:rPr>
                <w:sz w:val="22"/>
              </w:rPr>
            </w:pPr>
            <w:r w:rsidRPr="00BD6F24">
              <w:rPr>
                <w:sz w:val="22"/>
              </w:rPr>
              <w:t>компенсаторная компетенция</w:t>
            </w:r>
          </w:p>
        </w:tc>
        <w:tc>
          <w:tcPr>
            <w:tcW w:w="4394" w:type="dxa"/>
          </w:tcPr>
          <w:p w:rsidR="005533E5" w:rsidRPr="00BF7CD6" w:rsidRDefault="005533E5" w:rsidP="003C1D4A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>развивает умения выходить из положения в условиях дефицита языковых сре</w:t>
            </w:r>
            <w:proofErr w:type="gramStart"/>
            <w:r>
              <w:rPr>
                <w:sz w:val="22"/>
              </w:rPr>
              <w:t>дств пр</w:t>
            </w:r>
            <w:proofErr w:type="gramEnd"/>
            <w:r>
              <w:rPr>
                <w:sz w:val="22"/>
              </w:rPr>
              <w:t xml:space="preserve">и получении и передаче иноязычной информации; </w:t>
            </w:r>
          </w:p>
        </w:tc>
        <w:tc>
          <w:tcPr>
            <w:tcW w:w="2976" w:type="dxa"/>
          </w:tcPr>
          <w:p w:rsidR="005533E5" w:rsidRPr="00133AF5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133AF5">
              <w:rPr>
                <w:sz w:val="22"/>
              </w:rPr>
              <w:t xml:space="preserve">написание личного письма, эссе </w:t>
            </w:r>
          </w:p>
        </w:tc>
      </w:tr>
      <w:tr w:rsidR="005533E5" w:rsidRPr="00BF7CD6" w:rsidTr="00BD6F24">
        <w:tc>
          <w:tcPr>
            <w:tcW w:w="2411" w:type="dxa"/>
          </w:tcPr>
          <w:p w:rsidR="005533E5" w:rsidRPr="00BD6F24" w:rsidRDefault="005533E5" w:rsidP="003C1D4A">
            <w:pPr>
              <w:spacing w:line="276" w:lineRule="auto"/>
              <w:ind w:firstLine="0"/>
              <w:rPr>
                <w:sz w:val="22"/>
              </w:rPr>
            </w:pPr>
            <w:r w:rsidRPr="00BD6F24">
              <w:rPr>
                <w:sz w:val="22"/>
              </w:rPr>
              <w:t>учебно-познавательная компетенция</w:t>
            </w:r>
          </w:p>
        </w:tc>
        <w:tc>
          <w:tcPr>
            <w:tcW w:w="4394" w:type="dxa"/>
          </w:tcPr>
          <w:p w:rsidR="005533E5" w:rsidRPr="00BF7CD6" w:rsidRDefault="005533E5" w:rsidP="003C1D4A">
            <w:pPr>
              <w:spacing w:line="276" w:lineRule="auto"/>
              <w:ind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 xml:space="preserve">демонстрирует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</w:t>
            </w:r>
            <w:r>
              <w:rPr>
                <w:sz w:val="22"/>
              </w:rPr>
              <w:lastRenderedPageBreak/>
              <w:t>познавательные интересы в других областях знания.</w:t>
            </w:r>
          </w:p>
        </w:tc>
        <w:tc>
          <w:tcPr>
            <w:tcW w:w="2976" w:type="dxa"/>
          </w:tcPr>
          <w:p w:rsidR="005533E5" w:rsidRPr="00133AF5" w:rsidRDefault="005533E5" w:rsidP="003C1D4A">
            <w:pPr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 w:rsidRPr="00133AF5">
              <w:rPr>
                <w:sz w:val="22"/>
              </w:rPr>
              <w:lastRenderedPageBreak/>
              <w:t>самостоятельная индивидуальная/ парная/ групповая работа</w:t>
            </w:r>
          </w:p>
        </w:tc>
      </w:tr>
    </w:tbl>
    <w:p w:rsidR="005533E5" w:rsidRPr="000468EF" w:rsidRDefault="005533E5" w:rsidP="005533E5">
      <w:pPr>
        <w:spacing w:line="276" w:lineRule="auto"/>
        <w:ind w:firstLine="0"/>
        <w:rPr>
          <w:b/>
        </w:rPr>
      </w:pPr>
    </w:p>
    <w:p w:rsidR="00294F96" w:rsidRDefault="00294F96" w:rsidP="00294F96">
      <w:pPr>
        <w:spacing w:line="276" w:lineRule="auto"/>
        <w:ind w:firstLine="0"/>
      </w:pPr>
      <w:r>
        <w:t xml:space="preserve">Заместитель декана факультета </w:t>
      </w:r>
    </w:p>
    <w:p w:rsidR="00294F96" w:rsidRDefault="00294F96" w:rsidP="00294F96">
      <w:pPr>
        <w:spacing w:line="276" w:lineRule="auto"/>
        <w:ind w:firstLine="0"/>
      </w:pPr>
      <w:r>
        <w:t>довузовской подготовки                                                       ____________/Т.Ю. Кончакова/</w:t>
      </w:r>
    </w:p>
    <w:p w:rsidR="00294F96" w:rsidRDefault="00294F96" w:rsidP="00294F96">
      <w:pPr>
        <w:spacing w:line="276" w:lineRule="auto"/>
        <w:ind w:firstLine="0"/>
      </w:pPr>
    </w:p>
    <w:p w:rsidR="00294F96" w:rsidRDefault="00294F96" w:rsidP="00294F96">
      <w:pPr>
        <w:spacing w:line="276" w:lineRule="auto"/>
        <w:ind w:firstLine="0"/>
      </w:pPr>
      <w:r>
        <w:t>Декан факультета довузовской подготовки                       ____________/К.И. Широких/</w:t>
      </w:r>
    </w:p>
    <w:p w:rsidR="00294F96" w:rsidRDefault="00294F96" w:rsidP="00294F96">
      <w:pPr>
        <w:ind w:firstLine="0"/>
      </w:pPr>
    </w:p>
    <w:p w:rsidR="00294F96" w:rsidRDefault="00294F96" w:rsidP="00294F96">
      <w:pPr>
        <w:ind w:firstLine="0"/>
      </w:pPr>
      <w:r>
        <w:t>Исполнитель:</w:t>
      </w:r>
    </w:p>
    <w:p w:rsidR="00294F96" w:rsidRDefault="00294F96" w:rsidP="00294F96">
      <w:pPr>
        <w:ind w:firstLine="0"/>
      </w:pPr>
      <w:r>
        <w:t xml:space="preserve">Налескина </w:t>
      </w:r>
      <w:r w:rsidR="00BD6F24">
        <w:t>Д.О.</w:t>
      </w:r>
    </w:p>
    <w:p w:rsidR="00294F96" w:rsidRDefault="00294F96" w:rsidP="00294F96">
      <w:pPr>
        <w:ind w:firstLine="0"/>
      </w:pPr>
      <w:r>
        <w:t>Тел. (342) 200-95-42</w:t>
      </w:r>
    </w:p>
    <w:p w:rsidR="00F943E0" w:rsidRDefault="00F943E0"/>
    <w:sectPr w:rsidR="00F9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B71BB3"/>
    <w:multiLevelType w:val="hybridMultilevel"/>
    <w:tmpl w:val="B120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5"/>
    <w:rsid w:val="00294F96"/>
    <w:rsid w:val="005533E5"/>
    <w:rsid w:val="005E6C88"/>
    <w:rsid w:val="00B5467F"/>
    <w:rsid w:val="00BD6F24"/>
    <w:rsid w:val="00DC1095"/>
    <w:rsid w:val="00E96408"/>
    <w:rsid w:val="00EC3EDD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2</cp:revision>
  <dcterms:created xsi:type="dcterms:W3CDTF">2019-03-21T09:26:00Z</dcterms:created>
  <dcterms:modified xsi:type="dcterms:W3CDTF">2019-03-21T09:26:00Z</dcterms:modified>
</cp:coreProperties>
</file>