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47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80"/>
        <w:gridCol w:w="1843"/>
        <w:gridCol w:w="7371"/>
      </w:tblGrid>
      <w:tr w:rsidR="00BB2335" w:rsidRPr="00380C18" w:rsidTr="00BB2335">
        <w:tc>
          <w:tcPr>
            <w:tcW w:w="480" w:type="dxa"/>
            <w:tcBorders>
              <w:top w:val="single" w:sz="8" w:space="0" w:color="99BAD7"/>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center"/>
              <w:rPr>
                <w:rFonts w:ascii="Arial" w:eastAsia="Times New Roman" w:hAnsi="Arial" w:cs="Arial"/>
                <w:b/>
                <w:bCs/>
                <w:color w:val="000000"/>
                <w:sz w:val="16"/>
                <w:szCs w:val="24"/>
                <w:lang w:eastAsia="ru-RU"/>
              </w:rPr>
            </w:pPr>
          </w:p>
        </w:tc>
        <w:tc>
          <w:tcPr>
            <w:tcW w:w="9214" w:type="dxa"/>
            <w:gridSpan w:val="2"/>
            <w:tcBorders>
              <w:top w:val="single" w:sz="8" w:space="0" w:color="99BAD7"/>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BB2335">
            <w:pPr>
              <w:spacing w:before="192" w:after="225" w:line="240" w:lineRule="auto"/>
              <w:jc w:val="center"/>
              <w:rPr>
                <w:rFonts w:ascii="Arial" w:eastAsia="Times New Roman" w:hAnsi="Arial" w:cs="Arial"/>
                <w:color w:val="000000"/>
                <w:sz w:val="16"/>
                <w:szCs w:val="24"/>
                <w:lang w:eastAsia="ru-RU"/>
              </w:rPr>
            </w:pPr>
            <w:r>
              <w:rPr>
                <w:rFonts w:ascii="Arial" w:eastAsia="Times New Roman" w:hAnsi="Arial" w:cs="Arial"/>
                <w:b/>
                <w:bCs/>
                <w:color w:val="000000"/>
                <w:sz w:val="16"/>
                <w:szCs w:val="24"/>
                <w:lang w:eastAsia="ru-RU"/>
              </w:rPr>
              <w:t>Аннотация к к</w:t>
            </w:r>
            <w:r w:rsidRPr="00380C18">
              <w:rPr>
                <w:rFonts w:ascii="Arial" w:eastAsia="Times New Roman" w:hAnsi="Arial" w:cs="Arial"/>
                <w:b/>
                <w:bCs/>
                <w:color w:val="000000"/>
                <w:sz w:val="16"/>
                <w:szCs w:val="24"/>
                <w:lang w:eastAsia="ru-RU"/>
              </w:rPr>
              <w:t>урс</w:t>
            </w:r>
            <w:r>
              <w:rPr>
                <w:rFonts w:ascii="Arial" w:eastAsia="Times New Roman" w:hAnsi="Arial" w:cs="Arial"/>
                <w:b/>
                <w:bCs/>
                <w:color w:val="000000"/>
                <w:sz w:val="16"/>
                <w:szCs w:val="24"/>
                <w:lang w:eastAsia="ru-RU"/>
              </w:rPr>
              <w:t>ам</w:t>
            </w:r>
            <w:r w:rsidRPr="00380C18">
              <w:rPr>
                <w:rFonts w:ascii="Arial" w:eastAsia="Times New Roman" w:hAnsi="Arial" w:cs="Arial"/>
                <w:b/>
                <w:bCs/>
                <w:color w:val="000000"/>
                <w:sz w:val="16"/>
                <w:szCs w:val="24"/>
                <w:lang w:eastAsia="ru-RU"/>
              </w:rPr>
              <w:t xml:space="preserve"> повышения квалификации</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1</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 </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 </w:t>
            </w:r>
            <w:r w:rsidRPr="00380C18">
              <w:rPr>
                <w:rFonts w:ascii="Arial" w:eastAsia="Times New Roman" w:hAnsi="Arial" w:cs="Arial"/>
                <w:b/>
                <w:bCs/>
                <w:color w:val="000000"/>
                <w:sz w:val="16"/>
                <w:szCs w:val="24"/>
                <w:highlight w:val="yellow"/>
                <w:lang w:eastAsia="ru-RU"/>
              </w:rPr>
              <w:t>Управление качеством образования: математика</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40"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 xml:space="preserve">Программа Единого государственного экзамена. Критические замечания, проблемы и способы их решения. Обеспечение качественной подготовки учащихся к сдаче ЕГЭ. Использование тестовых технологий для мониторинга качества математического образования учащихся. Технологии систематизации знаний учащихся старших классов. Формирование математической компетентности учителя (решение задач повышенной сложности, преподавание по программам углубленного изучения математики) Подготовка к олимпиадам по математике для учителей. Моделирование современного урока и организация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рамках реализации ФГОС. </w:t>
            </w:r>
            <w:proofErr w:type="spellStart"/>
            <w:r w:rsidRPr="00380C18">
              <w:rPr>
                <w:rFonts w:ascii="Arial" w:eastAsia="Times New Roman" w:hAnsi="Arial" w:cs="Arial"/>
                <w:color w:val="000000"/>
                <w:sz w:val="16"/>
                <w:szCs w:val="24"/>
                <w:lang w:eastAsia="ru-RU"/>
              </w:rPr>
              <w:t>Здоровьесбережение</w:t>
            </w:r>
            <w:proofErr w:type="spellEnd"/>
            <w:r w:rsidRPr="00380C18">
              <w:rPr>
                <w:rFonts w:ascii="Arial" w:eastAsia="Times New Roman" w:hAnsi="Arial" w:cs="Arial"/>
                <w:color w:val="000000"/>
                <w:sz w:val="16"/>
                <w:szCs w:val="24"/>
                <w:lang w:eastAsia="ru-RU"/>
              </w:rPr>
              <w:t xml:space="preserve"> учителя.</w:t>
            </w:r>
            <w:r w:rsidRPr="00380C18">
              <w:rPr>
                <w:rFonts w:ascii="Arial" w:eastAsia="Times New Roman" w:hAnsi="Arial" w:cs="Arial"/>
                <w:color w:val="000000"/>
                <w:sz w:val="16"/>
                <w:szCs w:val="24"/>
                <w:lang w:eastAsia="ru-RU"/>
              </w:rPr>
              <w:br/>
            </w:r>
            <w:hyperlink r:id="rId5" w:history="1">
              <w:r w:rsidRPr="00380C18">
                <w:rPr>
                  <w:rFonts w:ascii="Arial" w:eastAsia="Times New Roman" w:hAnsi="Arial" w:cs="Arial"/>
                  <w:noProof/>
                  <w:color w:val="007AC5"/>
                  <w:sz w:val="16"/>
                  <w:szCs w:val="24"/>
                  <w:lang w:eastAsia="ru-RU"/>
                </w:rPr>
                <w:drawing>
                  <wp:inline distT="0" distB="0" distL="0" distR="0" wp14:anchorId="3C28B9A0" wp14:editId="0165FD5B">
                    <wp:extent cx="152400" cy="152400"/>
                    <wp:effectExtent l="0" t="0" r="0" b="0"/>
                    <wp:docPr id="14" name="Рисунок 14" descr="https://perm.hse.ru/images/share/portal2/fileicons/doc.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rm.hse.ru/images/share/portal2/fileicons/doc.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математика.docx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2</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 </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 </w:t>
            </w:r>
            <w:r w:rsidRPr="00BD49AB">
              <w:rPr>
                <w:rFonts w:ascii="Arial" w:eastAsia="Times New Roman" w:hAnsi="Arial" w:cs="Arial"/>
                <w:b/>
                <w:bCs/>
                <w:color w:val="000000"/>
                <w:sz w:val="16"/>
                <w:szCs w:val="24"/>
                <w:highlight w:val="yellow"/>
                <w:lang w:eastAsia="ru-RU"/>
              </w:rPr>
              <w:t>Управление качеством образования: русский язык</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 xml:space="preserve">Подготовка к ЕГЭ. Работа с учащимися по подготовке к олимпиадам. Подготовка к олимпиадам для учителей по русскому языку. Формирование языковой компетентности учащихся. Повышение языковой компетентности учителя. </w:t>
            </w:r>
            <w:proofErr w:type="spellStart"/>
            <w:r w:rsidRPr="00380C18">
              <w:rPr>
                <w:rFonts w:ascii="Arial" w:eastAsia="Times New Roman" w:hAnsi="Arial" w:cs="Arial"/>
                <w:color w:val="000000"/>
                <w:sz w:val="16"/>
                <w:szCs w:val="24"/>
                <w:lang w:eastAsia="ru-RU"/>
              </w:rPr>
              <w:t>Компетентностно-ориенированный</w:t>
            </w:r>
            <w:proofErr w:type="spellEnd"/>
            <w:r w:rsidRPr="00380C18">
              <w:rPr>
                <w:rFonts w:ascii="Arial" w:eastAsia="Times New Roman" w:hAnsi="Arial" w:cs="Arial"/>
                <w:color w:val="000000"/>
                <w:sz w:val="16"/>
                <w:szCs w:val="24"/>
                <w:lang w:eastAsia="ru-RU"/>
              </w:rPr>
              <w:t xml:space="preserve"> урок в условиях профильного обучения русскому языку. Моделирование современного урока и организация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рамках реализации ФГОС. </w:t>
            </w:r>
            <w:proofErr w:type="spellStart"/>
            <w:r w:rsidRPr="00380C18">
              <w:rPr>
                <w:rFonts w:ascii="Arial" w:eastAsia="Times New Roman" w:hAnsi="Arial" w:cs="Arial"/>
                <w:color w:val="000000"/>
                <w:sz w:val="16"/>
                <w:szCs w:val="24"/>
                <w:lang w:eastAsia="ru-RU"/>
              </w:rPr>
              <w:t>Здоровьесбережение</w:t>
            </w:r>
            <w:proofErr w:type="spellEnd"/>
            <w:r w:rsidRPr="00380C18">
              <w:rPr>
                <w:rFonts w:ascii="Arial" w:eastAsia="Times New Roman" w:hAnsi="Arial" w:cs="Arial"/>
                <w:color w:val="000000"/>
                <w:sz w:val="16"/>
                <w:szCs w:val="24"/>
                <w:lang w:eastAsia="ru-RU"/>
              </w:rPr>
              <w:t xml:space="preserve"> учителя.</w:t>
            </w:r>
            <w:r w:rsidRPr="00380C18">
              <w:rPr>
                <w:rFonts w:ascii="Arial" w:eastAsia="Times New Roman" w:hAnsi="Arial" w:cs="Arial"/>
                <w:color w:val="000000"/>
                <w:sz w:val="16"/>
                <w:szCs w:val="24"/>
                <w:lang w:eastAsia="ru-RU"/>
              </w:rPr>
              <w:br/>
            </w:r>
            <w:hyperlink r:id="rId7" w:history="1">
              <w:r w:rsidRPr="00380C18">
                <w:rPr>
                  <w:rFonts w:ascii="Arial" w:eastAsia="Times New Roman" w:hAnsi="Arial" w:cs="Arial"/>
                  <w:noProof/>
                  <w:color w:val="007AC5"/>
                  <w:sz w:val="16"/>
                  <w:szCs w:val="24"/>
                  <w:lang w:eastAsia="ru-RU"/>
                </w:rPr>
                <w:drawing>
                  <wp:inline distT="0" distB="0" distL="0" distR="0" wp14:anchorId="2AF658F1" wp14:editId="47BEE354">
                    <wp:extent cx="152400" cy="152400"/>
                    <wp:effectExtent l="0" t="0" r="0" b="0"/>
                    <wp:docPr id="15" name="Рисунок 15" descr="https://perm.hse.ru/images/share/portal2/fileicons/doc.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rm.hse.ru/images/share/portal2/fileicons/doc.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русский язык.docx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3</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 </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 </w:t>
            </w:r>
            <w:r w:rsidRPr="00BD49AB">
              <w:rPr>
                <w:rFonts w:ascii="Arial" w:eastAsia="Times New Roman" w:hAnsi="Arial" w:cs="Arial"/>
                <w:b/>
                <w:bCs/>
                <w:color w:val="000000"/>
                <w:sz w:val="16"/>
                <w:szCs w:val="24"/>
                <w:highlight w:val="yellow"/>
                <w:lang w:eastAsia="ru-RU"/>
              </w:rPr>
              <w:t>Управление качеством образования: английский язык</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Методика подготовки и проведения ЕГЭ по английскому языку. Подготовка к сдаче экзаменов BEC, FCE. Концепция профильных классов. Формирование лингвистической иноязычной компетентности учащихся. Мониторинг. Работа с учащимися по подготовке к олимпиадам. Подготовка к олимпиадам по английскому языку для учителей. Новые стандарты в языковой политике. Преподавание английского языка в начальной школе, в среднем звене. </w:t>
            </w:r>
            <w:r w:rsidRPr="00380C18">
              <w:rPr>
                <w:rFonts w:ascii="Arial" w:eastAsia="Times New Roman" w:hAnsi="Arial" w:cs="Arial"/>
                <w:color w:val="000000"/>
                <w:sz w:val="16"/>
                <w:szCs w:val="24"/>
                <w:lang w:eastAsia="ru-RU"/>
              </w:rPr>
              <w:br/>
              <w:t xml:space="preserve">Моделирование современного урока и организация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рамках реализации ФГОС. </w:t>
            </w:r>
            <w:proofErr w:type="spellStart"/>
            <w:r w:rsidRPr="00380C18">
              <w:rPr>
                <w:rFonts w:ascii="Arial" w:eastAsia="Times New Roman" w:hAnsi="Arial" w:cs="Arial"/>
                <w:color w:val="000000"/>
                <w:sz w:val="16"/>
                <w:szCs w:val="24"/>
                <w:lang w:eastAsia="ru-RU"/>
              </w:rPr>
              <w:t>Здоровьесбережение</w:t>
            </w:r>
            <w:proofErr w:type="spellEnd"/>
            <w:r w:rsidRPr="00380C18">
              <w:rPr>
                <w:rFonts w:ascii="Arial" w:eastAsia="Times New Roman" w:hAnsi="Arial" w:cs="Arial"/>
                <w:color w:val="000000"/>
                <w:sz w:val="16"/>
                <w:szCs w:val="24"/>
                <w:lang w:eastAsia="ru-RU"/>
              </w:rPr>
              <w:t xml:space="preserve"> учителя.</w:t>
            </w:r>
            <w:r w:rsidRPr="00380C18">
              <w:rPr>
                <w:rFonts w:ascii="Arial" w:eastAsia="Times New Roman" w:hAnsi="Arial" w:cs="Arial"/>
                <w:color w:val="000000"/>
                <w:sz w:val="16"/>
                <w:szCs w:val="24"/>
                <w:lang w:eastAsia="ru-RU"/>
              </w:rPr>
              <w:br/>
            </w:r>
            <w:hyperlink r:id="rId8" w:history="1">
              <w:r w:rsidRPr="00380C18">
                <w:rPr>
                  <w:rFonts w:ascii="Arial" w:eastAsia="Times New Roman" w:hAnsi="Arial" w:cs="Arial"/>
                  <w:noProof/>
                  <w:color w:val="007AC5"/>
                  <w:sz w:val="16"/>
                  <w:szCs w:val="24"/>
                  <w:lang w:eastAsia="ru-RU"/>
                </w:rPr>
                <w:drawing>
                  <wp:inline distT="0" distB="0" distL="0" distR="0" wp14:anchorId="69FC8736" wp14:editId="17DC1915">
                    <wp:extent cx="152400" cy="152400"/>
                    <wp:effectExtent l="0" t="0" r="0" b="0"/>
                    <wp:docPr id="16" name="Рисунок 16" descr="https://perm.hse.ru/images/share/portal2/fileicons/do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rm.hse.ru/images/share/portal2/fileicons/doc.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английский язык.docx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4</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 </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BD49AB" w:rsidRDefault="00BB2335" w:rsidP="00380C18">
            <w:pPr>
              <w:spacing w:before="192" w:after="225" w:line="240" w:lineRule="auto"/>
              <w:rPr>
                <w:rFonts w:ascii="Arial" w:eastAsia="Times New Roman" w:hAnsi="Arial" w:cs="Arial"/>
                <w:color w:val="000000"/>
                <w:sz w:val="16"/>
                <w:szCs w:val="24"/>
                <w:highlight w:val="yellow"/>
                <w:lang w:eastAsia="ru-RU"/>
              </w:rPr>
            </w:pPr>
            <w:r w:rsidRPr="00BD49AB">
              <w:rPr>
                <w:rFonts w:ascii="Arial" w:eastAsia="Times New Roman" w:hAnsi="Arial" w:cs="Arial"/>
                <w:b/>
                <w:bCs/>
                <w:color w:val="000000"/>
                <w:sz w:val="16"/>
                <w:szCs w:val="24"/>
                <w:highlight w:val="yellow"/>
                <w:lang w:eastAsia="ru-RU"/>
              </w:rPr>
              <w:t> Управление качеством образования: экономика</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 xml:space="preserve">Микроэкономика. Макроэкономика. Основы потребительских знаний. Финансы и кредит. Экономика России и Пермского края. Моделирование современного урока и организация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рамках реализации ФГОС. </w:t>
            </w:r>
            <w:proofErr w:type="spellStart"/>
            <w:r w:rsidRPr="00380C18">
              <w:rPr>
                <w:rFonts w:ascii="Arial" w:eastAsia="Times New Roman" w:hAnsi="Arial" w:cs="Arial"/>
                <w:color w:val="000000"/>
                <w:sz w:val="16"/>
                <w:szCs w:val="24"/>
                <w:lang w:eastAsia="ru-RU"/>
              </w:rPr>
              <w:t>Здоровьесбережение</w:t>
            </w:r>
            <w:proofErr w:type="spellEnd"/>
            <w:r w:rsidRPr="00380C18">
              <w:rPr>
                <w:rFonts w:ascii="Arial" w:eastAsia="Times New Roman" w:hAnsi="Arial" w:cs="Arial"/>
                <w:color w:val="000000"/>
                <w:sz w:val="16"/>
                <w:szCs w:val="24"/>
                <w:lang w:eastAsia="ru-RU"/>
              </w:rPr>
              <w:t xml:space="preserve"> учителя.</w:t>
            </w:r>
            <w:r w:rsidRPr="00380C18">
              <w:rPr>
                <w:rFonts w:ascii="Arial" w:eastAsia="Times New Roman" w:hAnsi="Arial" w:cs="Arial"/>
                <w:color w:val="000000"/>
                <w:sz w:val="16"/>
                <w:szCs w:val="24"/>
                <w:lang w:eastAsia="ru-RU"/>
              </w:rPr>
              <w:br/>
            </w:r>
            <w:hyperlink r:id="rId9" w:history="1">
              <w:r w:rsidRPr="00380C18">
                <w:rPr>
                  <w:rFonts w:ascii="Arial" w:eastAsia="Times New Roman" w:hAnsi="Arial" w:cs="Arial"/>
                  <w:noProof/>
                  <w:color w:val="007AC5"/>
                  <w:sz w:val="16"/>
                  <w:szCs w:val="24"/>
                  <w:lang w:eastAsia="ru-RU"/>
                </w:rPr>
                <w:drawing>
                  <wp:inline distT="0" distB="0" distL="0" distR="0" wp14:anchorId="1F00182E" wp14:editId="61AC5056">
                    <wp:extent cx="152400" cy="152400"/>
                    <wp:effectExtent l="0" t="0" r="0" b="0"/>
                    <wp:docPr id="17" name="Рисунок 17" descr="https://perm.hse.ru/images/share/portal2/fileicons/doc.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rm.hse.ru/images/share/portal2/fileicons/doc.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экономика.docx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5</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BD49AB">
              <w:rPr>
                <w:rFonts w:ascii="Arial" w:eastAsia="Times New Roman" w:hAnsi="Arial" w:cs="Arial"/>
                <w:b/>
                <w:bCs/>
                <w:color w:val="000000"/>
                <w:sz w:val="16"/>
                <w:szCs w:val="24"/>
                <w:highlight w:val="yellow"/>
                <w:lang w:eastAsia="ru-RU"/>
              </w:rPr>
              <w:t xml:space="preserve">Управление качеством образования: Моделирование современного урока и организация </w:t>
            </w:r>
            <w:proofErr w:type="spellStart"/>
            <w:r w:rsidRPr="00BD49AB">
              <w:rPr>
                <w:rFonts w:ascii="Arial" w:eastAsia="Times New Roman" w:hAnsi="Arial" w:cs="Arial"/>
                <w:b/>
                <w:bCs/>
                <w:color w:val="000000"/>
                <w:sz w:val="16"/>
                <w:szCs w:val="24"/>
                <w:highlight w:val="yellow"/>
                <w:lang w:eastAsia="ru-RU"/>
              </w:rPr>
              <w:t>метапредметного</w:t>
            </w:r>
            <w:proofErr w:type="spellEnd"/>
            <w:r w:rsidRPr="00BD49AB">
              <w:rPr>
                <w:rFonts w:ascii="Arial" w:eastAsia="Times New Roman" w:hAnsi="Arial" w:cs="Arial"/>
                <w:b/>
                <w:bCs/>
                <w:color w:val="000000"/>
                <w:sz w:val="16"/>
                <w:szCs w:val="24"/>
                <w:highlight w:val="yellow"/>
                <w:lang w:eastAsia="ru-RU"/>
              </w:rPr>
              <w:t xml:space="preserve"> п</w:t>
            </w:r>
            <w:r w:rsidR="00017B4C" w:rsidRPr="00BD49AB">
              <w:rPr>
                <w:rFonts w:ascii="Arial" w:eastAsia="Times New Roman" w:hAnsi="Arial" w:cs="Arial"/>
                <w:b/>
                <w:bCs/>
                <w:color w:val="000000"/>
                <w:sz w:val="16"/>
                <w:szCs w:val="24"/>
                <w:highlight w:val="yellow"/>
                <w:lang w:eastAsia="ru-RU"/>
              </w:rPr>
              <w:t>одхода в рамках реализации ФГОС</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proofErr w:type="spellStart"/>
            <w:r w:rsidRPr="00380C18">
              <w:rPr>
                <w:rFonts w:ascii="Arial" w:eastAsia="Times New Roman" w:hAnsi="Arial" w:cs="Arial"/>
                <w:color w:val="000000"/>
                <w:sz w:val="16"/>
                <w:szCs w:val="24"/>
                <w:lang w:eastAsia="ru-RU"/>
              </w:rPr>
              <w:t>Компетентностно</w:t>
            </w:r>
            <w:proofErr w:type="spellEnd"/>
            <w:r w:rsidRPr="00380C18">
              <w:rPr>
                <w:rFonts w:ascii="Arial" w:eastAsia="Times New Roman" w:hAnsi="Arial" w:cs="Arial"/>
                <w:color w:val="000000"/>
                <w:sz w:val="16"/>
                <w:szCs w:val="24"/>
                <w:lang w:eastAsia="ru-RU"/>
              </w:rPr>
              <w:t xml:space="preserve">-ориентированное образование: практика организации. </w:t>
            </w:r>
            <w:proofErr w:type="gramStart"/>
            <w:r w:rsidRPr="00380C18">
              <w:rPr>
                <w:rFonts w:ascii="Arial" w:eastAsia="Times New Roman" w:hAnsi="Arial" w:cs="Arial"/>
                <w:color w:val="000000"/>
                <w:sz w:val="16"/>
                <w:szCs w:val="24"/>
                <w:lang w:eastAsia="ru-RU"/>
              </w:rPr>
              <w:t>Кейс-технологии</w:t>
            </w:r>
            <w:proofErr w:type="gramEnd"/>
            <w:r w:rsidRPr="00380C18">
              <w:rPr>
                <w:rFonts w:ascii="Arial" w:eastAsia="Times New Roman" w:hAnsi="Arial" w:cs="Arial"/>
                <w:color w:val="000000"/>
                <w:sz w:val="16"/>
                <w:szCs w:val="24"/>
                <w:lang w:eastAsia="ru-RU"/>
              </w:rPr>
              <w:t xml:space="preserve">. Технология организации проектной деятельности. </w:t>
            </w:r>
            <w:proofErr w:type="spellStart"/>
            <w:r w:rsidRPr="00380C18">
              <w:rPr>
                <w:rFonts w:ascii="Arial" w:eastAsia="Times New Roman" w:hAnsi="Arial" w:cs="Arial"/>
                <w:color w:val="000000"/>
                <w:sz w:val="16"/>
                <w:szCs w:val="24"/>
                <w:lang w:eastAsia="ru-RU"/>
              </w:rPr>
              <w:t>Блочно</w:t>
            </w:r>
            <w:proofErr w:type="spellEnd"/>
            <w:r w:rsidRPr="00380C18">
              <w:rPr>
                <w:rFonts w:ascii="Arial" w:eastAsia="Times New Roman" w:hAnsi="Arial" w:cs="Arial"/>
                <w:color w:val="000000"/>
                <w:sz w:val="16"/>
                <w:szCs w:val="24"/>
                <w:lang w:eastAsia="ru-RU"/>
              </w:rPr>
              <w:t xml:space="preserve">-модульное обучение. </w:t>
            </w:r>
            <w:proofErr w:type="spellStart"/>
            <w:r w:rsidRPr="00380C18">
              <w:rPr>
                <w:rFonts w:ascii="Arial" w:eastAsia="Times New Roman" w:hAnsi="Arial" w:cs="Arial"/>
                <w:color w:val="000000"/>
                <w:sz w:val="16"/>
                <w:szCs w:val="24"/>
                <w:lang w:eastAsia="ru-RU"/>
              </w:rPr>
              <w:t>Компетентностно</w:t>
            </w:r>
            <w:proofErr w:type="spellEnd"/>
            <w:r w:rsidRPr="00380C18">
              <w:rPr>
                <w:rFonts w:ascii="Arial" w:eastAsia="Times New Roman" w:hAnsi="Arial" w:cs="Arial"/>
                <w:color w:val="000000"/>
                <w:sz w:val="16"/>
                <w:szCs w:val="24"/>
                <w:lang w:eastAsia="ru-RU"/>
              </w:rPr>
              <w:t xml:space="preserve">-ориентированный урок. Технология развития критического мышления. </w:t>
            </w:r>
            <w:proofErr w:type="spellStart"/>
            <w:r w:rsidRPr="00380C18">
              <w:rPr>
                <w:rFonts w:ascii="Arial" w:eastAsia="Times New Roman" w:hAnsi="Arial" w:cs="Arial"/>
                <w:color w:val="000000"/>
                <w:sz w:val="16"/>
                <w:szCs w:val="24"/>
                <w:lang w:eastAsia="ru-RU"/>
              </w:rPr>
              <w:t>Метапредметный</w:t>
            </w:r>
            <w:proofErr w:type="spellEnd"/>
            <w:r w:rsidRPr="00380C18">
              <w:rPr>
                <w:rFonts w:ascii="Arial" w:eastAsia="Times New Roman" w:hAnsi="Arial" w:cs="Arial"/>
                <w:color w:val="000000"/>
                <w:sz w:val="16"/>
                <w:szCs w:val="24"/>
                <w:lang w:eastAsia="ru-RU"/>
              </w:rPr>
              <w:t xml:space="preserve"> урок.</w:t>
            </w:r>
            <w:r w:rsidRPr="00380C18">
              <w:rPr>
                <w:rFonts w:ascii="Arial" w:eastAsia="Times New Roman" w:hAnsi="Arial" w:cs="Arial"/>
                <w:color w:val="000000"/>
                <w:sz w:val="16"/>
                <w:szCs w:val="24"/>
                <w:lang w:eastAsia="ru-RU"/>
              </w:rPr>
              <w:br/>
            </w:r>
            <w:hyperlink r:id="rId10" w:history="1">
              <w:r w:rsidRPr="00380C18">
                <w:rPr>
                  <w:rFonts w:ascii="Arial" w:eastAsia="Times New Roman" w:hAnsi="Arial" w:cs="Arial"/>
                  <w:noProof/>
                  <w:color w:val="007AC5"/>
                  <w:sz w:val="16"/>
                  <w:szCs w:val="24"/>
                  <w:lang w:eastAsia="ru-RU"/>
                </w:rPr>
                <w:drawing>
                  <wp:inline distT="0" distB="0" distL="0" distR="0" wp14:anchorId="2E999EF8" wp14:editId="567464B0">
                    <wp:extent cx="152400" cy="152400"/>
                    <wp:effectExtent l="0" t="0" r="0" b="0"/>
                    <wp:docPr id="18" name="Рисунок 18" descr="https://perm.hse.ru/images/share/portal2/fileicons/doc.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rm.hse.ru/images/share/portal2/fileicons/doc.gif">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Моделирование современного урока.docx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6</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 </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BD49AB" w:rsidRDefault="00BB2335" w:rsidP="00380C18">
            <w:pPr>
              <w:spacing w:before="192" w:after="225" w:line="240" w:lineRule="auto"/>
              <w:rPr>
                <w:rFonts w:ascii="Arial" w:eastAsia="Times New Roman" w:hAnsi="Arial" w:cs="Arial"/>
                <w:color w:val="000000"/>
                <w:sz w:val="16"/>
                <w:szCs w:val="24"/>
                <w:highlight w:val="yellow"/>
                <w:lang w:eastAsia="ru-RU"/>
              </w:rPr>
            </w:pPr>
            <w:r w:rsidRPr="00BD49AB">
              <w:rPr>
                <w:rFonts w:ascii="Arial" w:eastAsia="Times New Roman" w:hAnsi="Arial" w:cs="Arial"/>
                <w:color w:val="000000"/>
                <w:sz w:val="16"/>
                <w:szCs w:val="24"/>
                <w:highlight w:val="yellow"/>
                <w:lang w:eastAsia="ru-RU"/>
              </w:rPr>
              <w:t> </w:t>
            </w:r>
            <w:r w:rsidRPr="00BD49AB">
              <w:rPr>
                <w:rFonts w:ascii="Arial" w:eastAsia="Times New Roman" w:hAnsi="Arial" w:cs="Arial"/>
                <w:b/>
                <w:bCs/>
                <w:color w:val="000000"/>
                <w:sz w:val="16"/>
                <w:szCs w:val="24"/>
                <w:highlight w:val="yellow"/>
                <w:lang w:eastAsia="ru-RU"/>
              </w:rPr>
              <w:t>Управление качеством образования: история, обществознание</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Философия. Социология. Культурология. Политология. История. Система организации </w:t>
            </w:r>
            <w:proofErr w:type="spellStart"/>
            <w:r w:rsidRPr="00380C18">
              <w:rPr>
                <w:rFonts w:ascii="Arial" w:eastAsia="Times New Roman" w:hAnsi="Arial" w:cs="Arial"/>
                <w:color w:val="000000"/>
                <w:sz w:val="16"/>
                <w:szCs w:val="24"/>
                <w:lang w:eastAsia="ru-RU"/>
              </w:rPr>
              <w:t>предпрофильной</w:t>
            </w:r>
            <w:proofErr w:type="spellEnd"/>
            <w:r w:rsidRPr="00380C18">
              <w:rPr>
                <w:rFonts w:ascii="Arial" w:eastAsia="Times New Roman" w:hAnsi="Arial" w:cs="Arial"/>
                <w:color w:val="000000"/>
                <w:sz w:val="16"/>
                <w:szCs w:val="24"/>
                <w:lang w:eastAsia="ru-RU"/>
              </w:rPr>
              <w:t xml:space="preserve"> подготовки в образовательном учреждении. Профильное обучение. Моделирование современного урока и организация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рамках реализации ФГОС. </w:t>
            </w:r>
            <w:proofErr w:type="spellStart"/>
            <w:r w:rsidRPr="00380C18">
              <w:rPr>
                <w:rFonts w:ascii="Arial" w:eastAsia="Times New Roman" w:hAnsi="Arial" w:cs="Arial"/>
                <w:color w:val="000000"/>
                <w:sz w:val="16"/>
                <w:szCs w:val="24"/>
                <w:lang w:eastAsia="ru-RU"/>
              </w:rPr>
              <w:t>Здоровьесбережение</w:t>
            </w:r>
            <w:proofErr w:type="spellEnd"/>
            <w:r w:rsidRPr="00380C18">
              <w:rPr>
                <w:rFonts w:ascii="Arial" w:eastAsia="Times New Roman" w:hAnsi="Arial" w:cs="Arial"/>
                <w:color w:val="000000"/>
                <w:sz w:val="16"/>
                <w:szCs w:val="24"/>
                <w:lang w:eastAsia="ru-RU"/>
              </w:rPr>
              <w:t xml:space="preserve"> учителя.</w:t>
            </w:r>
            <w:r w:rsidRPr="00380C18">
              <w:rPr>
                <w:rFonts w:ascii="Arial" w:eastAsia="Times New Roman" w:hAnsi="Arial" w:cs="Arial"/>
                <w:color w:val="000000"/>
                <w:sz w:val="16"/>
                <w:szCs w:val="24"/>
                <w:lang w:eastAsia="ru-RU"/>
              </w:rPr>
              <w:br/>
            </w:r>
            <w:hyperlink r:id="rId11" w:history="1">
              <w:r w:rsidRPr="00380C18">
                <w:rPr>
                  <w:rFonts w:ascii="Arial" w:eastAsia="Times New Roman" w:hAnsi="Arial" w:cs="Arial"/>
                  <w:noProof/>
                  <w:color w:val="007AC5"/>
                  <w:sz w:val="16"/>
                  <w:szCs w:val="24"/>
                  <w:lang w:eastAsia="ru-RU"/>
                </w:rPr>
                <w:drawing>
                  <wp:inline distT="0" distB="0" distL="0" distR="0" wp14:anchorId="45AADAA9" wp14:editId="46935A4A">
                    <wp:extent cx="152400" cy="152400"/>
                    <wp:effectExtent l="0" t="0" r="0" b="0"/>
                    <wp:docPr id="19" name="Рисунок 19" descr="https://perm.hse.ru/images/share/portal2/fileicons/do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rm.hse.ru/images/share/portal2/fileicons/doc.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история обществознание.docx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7</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 </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 </w:t>
            </w:r>
            <w:r w:rsidRPr="00BD49AB">
              <w:rPr>
                <w:rFonts w:ascii="Arial" w:eastAsia="Times New Roman" w:hAnsi="Arial" w:cs="Arial"/>
                <w:b/>
                <w:bCs/>
                <w:color w:val="000000"/>
                <w:sz w:val="16"/>
                <w:szCs w:val="24"/>
                <w:highlight w:val="yellow"/>
                <w:lang w:eastAsia="ru-RU"/>
              </w:rPr>
              <w:t>Управление качеством образования: информатика</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 </w:t>
            </w:r>
            <w:r w:rsidRPr="00380C18">
              <w:rPr>
                <w:rFonts w:ascii="Arial" w:eastAsia="Times New Roman" w:hAnsi="Arial" w:cs="Arial"/>
                <w:b/>
                <w:bCs/>
                <w:color w:val="000000"/>
                <w:sz w:val="16"/>
                <w:szCs w:val="24"/>
                <w:lang w:eastAsia="ru-RU"/>
              </w:rPr>
              <w:br/>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 xml:space="preserve">Подготовка к ЕГЭ по информатике. Подготовка учащихся к олимпиадам по информатике. Подготовка к олимпиадам по информатике для учителей. Моделирование современного урока и организация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рамках реализации ФГОС. </w:t>
            </w:r>
            <w:proofErr w:type="spellStart"/>
            <w:r w:rsidRPr="00380C18">
              <w:rPr>
                <w:rFonts w:ascii="Arial" w:eastAsia="Times New Roman" w:hAnsi="Arial" w:cs="Arial"/>
                <w:color w:val="000000"/>
                <w:sz w:val="16"/>
                <w:szCs w:val="24"/>
                <w:lang w:eastAsia="ru-RU"/>
              </w:rPr>
              <w:t>Здоровьесбережение</w:t>
            </w:r>
            <w:proofErr w:type="spellEnd"/>
            <w:r w:rsidRPr="00380C18">
              <w:rPr>
                <w:rFonts w:ascii="Arial" w:eastAsia="Times New Roman" w:hAnsi="Arial" w:cs="Arial"/>
                <w:color w:val="000000"/>
                <w:sz w:val="16"/>
                <w:szCs w:val="24"/>
                <w:lang w:eastAsia="ru-RU"/>
              </w:rPr>
              <w:t xml:space="preserve"> учителя.</w:t>
            </w:r>
            <w:r w:rsidRPr="00380C18">
              <w:rPr>
                <w:rFonts w:ascii="Arial" w:eastAsia="Times New Roman" w:hAnsi="Arial" w:cs="Arial"/>
                <w:color w:val="000000"/>
                <w:sz w:val="16"/>
                <w:szCs w:val="24"/>
                <w:lang w:eastAsia="ru-RU"/>
              </w:rPr>
              <w:br/>
            </w:r>
            <w:hyperlink r:id="rId12" w:history="1">
              <w:r w:rsidRPr="00380C18">
                <w:rPr>
                  <w:rFonts w:ascii="Arial" w:eastAsia="Times New Roman" w:hAnsi="Arial" w:cs="Arial"/>
                  <w:noProof/>
                  <w:color w:val="007AC5"/>
                  <w:sz w:val="16"/>
                  <w:szCs w:val="24"/>
                  <w:lang w:eastAsia="ru-RU"/>
                </w:rPr>
                <w:drawing>
                  <wp:inline distT="0" distB="0" distL="0" distR="0" wp14:anchorId="1436339A" wp14:editId="7E664F51">
                    <wp:extent cx="152400" cy="152400"/>
                    <wp:effectExtent l="0" t="0" r="0" b="0"/>
                    <wp:docPr id="20" name="Рисунок 20" descr="https://perm.hse.ru/images/share/portal2/fileicons/do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rm.hse.ru/images/share/portal2/fileicons/doc.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информатика.docx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8</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BD49AB">
              <w:rPr>
                <w:rFonts w:ascii="Arial" w:eastAsia="Times New Roman" w:hAnsi="Arial" w:cs="Arial"/>
                <w:b/>
                <w:bCs/>
                <w:color w:val="000000"/>
                <w:sz w:val="16"/>
                <w:szCs w:val="24"/>
                <w:highlight w:val="yellow"/>
                <w:lang w:eastAsia="ru-RU"/>
              </w:rPr>
              <w:t xml:space="preserve">Управление качеством образования: Программирование на языке </w:t>
            </w:r>
            <w:proofErr w:type="spellStart"/>
            <w:r w:rsidRPr="00BD49AB">
              <w:rPr>
                <w:rFonts w:ascii="Arial" w:eastAsia="Times New Roman" w:hAnsi="Arial" w:cs="Arial"/>
                <w:b/>
                <w:bCs/>
                <w:color w:val="000000"/>
                <w:sz w:val="16"/>
                <w:szCs w:val="24"/>
                <w:highlight w:val="yellow"/>
                <w:lang w:eastAsia="ru-RU"/>
              </w:rPr>
              <w:t>Python</w:t>
            </w:r>
            <w:proofErr w:type="spellEnd"/>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before="192" w:after="225"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proofErr w:type="spellStart"/>
            <w:r w:rsidRPr="00380C18">
              <w:rPr>
                <w:rFonts w:ascii="Arial" w:eastAsia="Times New Roman" w:hAnsi="Arial" w:cs="Arial"/>
                <w:color w:val="000000"/>
                <w:sz w:val="16"/>
                <w:szCs w:val="24"/>
                <w:lang w:eastAsia="ru-RU"/>
              </w:rPr>
              <w:t>Python</w:t>
            </w:r>
            <w:proofErr w:type="spellEnd"/>
            <w:r w:rsidRPr="00380C18">
              <w:rPr>
                <w:rFonts w:ascii="Arial" w:eastAsia="Times New Roman" w:hAnsi="Arial" w:cs="Arial"/>
                <w:color w:val="000000"/>
                <w:sz w:val="16"/>
                <w:szCs w:val="24"/>
                <w:lang w:eastAsia="ru-RU"/>
              </w:rPr>
              <w:t xml:space="preserve"> - молодой, развивающийся язык, поддерживающий различные концепции языков программирования и является идеальным решением для использования в качестве учебного языка программирования. В предлагаемом курсе будут изучены основы программирования на языке </w:t>
            </w:r>
            <w:proofErr w:type="spellStart"/>
            <w:r w:rsidRPr="00380C18">
              <w:rPr>
                <w:rFonts w:ascii="Arial" w:eastAsia="Times New Roman" w:hAnsi="Arial" w:cs="Arial"/>
                <w:color w:val="000000"/>
                <w:sz w:val="16"/>
                <w:szCs w:val="24"/>
                <w:lang w:eastAsia="ru-RU"/>
              </w:rPr>
              <w:t>Python</w:t>
            </w:r>
            <w:proofErr w:type="spellEnd"/>
            <w:r w:rsidRPr="00380C18">
              <w:rPr>
                <w:rFonts w:ascii="Arial" w:eastAsia="Times New Roman" w:hAnsi="Arial" w:cs="Arial"/>
                <w:color w:val="000000"/>
                <w:sz w:val="16"/>
                <w:szCs w:val="24"/>
                <w:lang w:eastAsia="ru-RU"/>
              </w:rPr>
              <w:t xml:space="preserve"> с использованием типовых задач в рамках базового курса информатики для средней школы с учетом требований ЕГЭ, полный разбор задач 27 типа, решение олимпиадных задач с выбором оптимального решения с использованием встроенных возможностей языка. Итогом освоения курса будет разработка приложения с графическим интерфейсом с визуализацией математических функций и физических явлений.</w:t>
            </w:r>
            <w:r w:rsidRPr="00380C18">
              <w:rPr>
                <w:rFonts w:ascii="Arial" w:eastAsia="Times New Roman" w:hAnsi="Arial" w:cs="Arial"/>
                <w:color w:val="000000"/>
                <w:sz w:val="16"/>
                <w:szCs w:val="24"/>
                <w:lang w:eastAsia="ru-RU"/>
              </w:rPr>
              <w:br/>
            </w:r>
            <w:hyperlink r:id="rId13" w:history="1">
              <w:r w:rsidRPr="00380C18">
                <w:rPr>
                  <w:rFonts w:ascii="Arial" w:eastAsia="Times New Roman" w:hAnsi="Arial" w:cs="Arial"/>
                  <w:noProof/>
                  <w:color w:val="007AC5"/>
                  <w:sz w:val="16"/>
                  <w:szCs w:val="24"/>
                  <w:lang w:eastAsia="ru-RU"/>
                </w:rPr>
                <w:drawing>
                  <wp:inline distT="0" distB="0" distL="0" distR="0" wp14:anchorId="44CE6A10" wp14:editId="3DC7C10D">
                    <wp:extent cx="152400" cy="152400"/>
                    <wp:effectExtent l="0" t="0" r="0" b="0"/>
                    <wp:docPr id="21" name="Рисунок 21" descr="https://perm.hse.ru/images/share/portal2/fileicons/do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rm.hse.ru/images/share/portal2/fileicons/doc.gif">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программирование Python.docx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before="192" w:after="225"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9</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before="192" w:after="225"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before="192" w:after="225" w:line="240" w:lineRule="auto"/>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 </w:t>
            </w:r>
            <w:r w:rsidRPr="00BD49AB">
              <w:rPr>
                <w:rFonts w:ascii="Arial" w:eastAsia="Times New Roman" w:hAnsi="Arial" w:cs="Arial"/>
                <w:b/>
                <w:bCs/>
                <w:color w:val="000000"/>
                <w:sz w:val="16"/>
                <w:szCs w:val="24"/>
                <w:highlight w:val="yellow"/>
                <w:lang w:eastAsia="ru-RU"/>
              </w:rPr>
              <w:t xml:space="preserve">Углубленное изучение раздела "Программирование" на примере языка </w:t>
            </w:r>
            <w:proofErr w:type="spellStart"/>
            <w:r w:rsidRPr="00BD49AB">
              <w:rPr>
                <w:rFonts w:ascii="Arial" w:eastAsia="Times New Roman" w:hAnsi="Arial" w:cs="Arial"/>
                <w:b/>
                <w:bCs/>
                <w:color w:val="000000"/>
                <w:sz w:val="16"/>
                <w:szCs w:val="24"/>
                <w:highlight w:val="yellow"/>
                <w:lang w:eastAsia="ru-RU"/>
              </w:rPr>
              <w:t>Pascal</w:t>
            </w:r>
            <w:proofErr w:type="spellEnd"/>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after="0"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Цель</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повышение профессиональной компетентности учителей информатики.</w:t>
            </w:r>
            <w:r w:rsidRPr="00380C18">
              <w:rPr>
                <w:rFonts w:ascii="Arial" w:eastAsia="Times New Roman" w:hAnsi="Arial" w:cs="Arial"/>
                <w:color w:val="000000"/>
                <w:sz w:val="16"/>
                <w:szCs w:val="24"/>
                <w:lang w:eastAsia="ru-RU"/>
              </w:rPr>
              <w:br/>
            </w:r>
            <w:hyperlink r:id="rId14" w:history="1">
              <w:r w:rsidRPr="00380C18">
                <w:rPr>
                  <w:rFonts w:ascii="Arial" w:eastAsia="Times New Roman" w:hAnsi="Arial" w:cs="Arial"/>
                  <w:noProof/>
                  <w:color w:val="007AC5"/>
                  <w:sz w:val="16"/>
                  <w:szCs w:val="24"/>
                  <w:lang w:eastAsia="ru-RU"/>
                </w:rPr>
                <w:drawing>
                  <wp:inline distT="0" distB="0" distL="0" distR="0" wp14:anchorId="4A87928E" wp14:editId="4E0E401B">
                    <wp:extent cx="152400" cy="152400"/>
                    <wp:effectExtent l="0" t="0" r="0" b="0"/>
                    <wp:docPr id="22" name="Рисунок 22" descr="https://perm.hse.ru/images/share/portal2/fileicons/do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rm.hse.ru/images/share/portal2/fileicons/doc.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48 ч Pascal.docx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after="0"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10</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r w:rsidRPr="00BD49AB">
              <w:rPr>
                <w:rFonts w:ascii="Arial" w:eastAsia="Times New Roman" w:hAnsi="Arial" w:cs="Arial"/>
                <w:b/>
                <w:bCs/>
                <w:color w:val="000000"/>
                <w:sz w:val="16"/>
                <w:szCs w:val="24"/>
                <w:highlight w:val="yellow"/>
                <w:lang w:eastAsia="ru-RU"/>
              </w:rPr>
              <w:t>Управление качеством образования: Технология подготовки к ЕГЭ по математике</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after="0"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 xml:space="preserve">Выделение в системе задач по математике инвариантного ядра, универсального для любого класса функций: чтение графиков; нахождение набольшего и наименьшего значения функций, заданных на промежутке; графическое решение уравнений и неравенств; элементарное исследование функций сводящихся </w:t>
            </w:r>
            <w:proofErr w:type="gramStart"/>
            <w:r w:rsidRPr="00380C18">
              <w:rPr>
                <w:rFonts w:ascii="Arial" w:eastAsia="Times New Roman" w:hAnsi="Arial" w:cs="Arial"/>
                <w:color w:val="000000"/>
                <w:sz w:val="16"/>
                <w:szCs w:val="24"/>
                <w:lang w:eastAsia="ru-RU"/>
              </w:rPr>
              <w:t>к</w:t>
            </w:r>
            <w:proofErr w:type="gramEnd"/>
            <w:r w:rsidRPr="00380C18">
              <w:rPr>
                <w:rFonts w:ascii="Arial" w:eastAsia="Times New Roman" w:hAnsi="Arial" w:cs="Arial"/>
                <w:color w:val="000000"/>
                <w:sz w:val="16"/>
                <w:szCs w:val="24"/>
                <w:lang w:eastAsia="ru-RU"/>
              </w:rPr>
              <w:t xml:space="preserve"> линейным, дробно-линейным и квадратным. Функционально-графический метод решения уравнений и неравенств, основанный на использовании свойств монотонности функции, метод оценки и мажорант. Метод подбора тестовых заданий для систематизации знаний. Возможности использования электронных презентаций.</w:t>
            </w:r>
            <w:r w:rsidRPr="00380C18">
              <w:rPr>
                <w:rFonts w:ascii="Arial" w:eastAsia="Times New Roman" w:hAnsi="Arial" w:cs="Arial"/>
                <w:color w:val="000000"/>
                <w:sz w:val="16"/>
                <w:szCs w:val="24"/>
                <w:lang w:eastAsia="ru-RU"/>
              </w:rPr>
              <w:br/>
            </w:r>
            <w:hyperlink r:id="rId15" w:history="1">
              <w:r w:rsidRPr="00380C18">
                <w:rPr>
                  <w:rFonts w:ascii="Arial" w:eastAsia="Times New Roman" w:hAnsi="Arial" w:cs="Arial"/>
                  <w:noProof/>
                  <w:color w:val="007AC5"/>
                  <w:sz w:val="16"/>
                  <w:szCs w:val="24"/>
                  <w:lang w:eastAsia="ru-RU"/>
                </w:rPr>
                <w:drawing>
                  <wp:inline distT="0" distB="0" distL="0" distR="0" wp14:anchorId="7BE88995" wp14:editId="22F31729">
                    <wp:extent cx="152400" cy="152400"/>
                    <wp:effectExtent l="0" t="0" r="0" b="0"/>
                    <wp:docPr id="23" name="Рисунок 23" descr="https://perm.hse.ru/images/share/portal2/fileicons/do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erm.hse.ru/images/share/portal2/fileicons/doc.gif">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24 часа математика.docx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after="0"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lastRenderedPageBreak/>
              <w:t>11</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BD49AB" w:rsidRDefault="00BB2335" w:rsidP="00380C18">
            <w:pPr>
              <w:spacing w:after="0" w:line="240" w:lineRule="auto"/>
              <w:rPr>
                <w:rFonts w:ascii="Arial" w:eastAsia="Times New Roman" w:hAnsi="Arial" w:cs="Arial"/>
                <w:color w:val="000000"/>
                <w:sz w:val="16"/>
                <w:szCs w:val="24"/>
                <w:highlight w:val="yellow"/>
                <w:lang w:eastAsia="ru-RU"/>
              </w:rPr>
            </w:pPr>
            <w:proofErr w:type="gramStart"/>
            <w:r w:rsidRPr="00BD49AB">
              <w:rPr>
                <w:rFonts w:ascii="Arial" w:eastAsia="Times New Roman" w:hAnsi="Arial" w:cs="Arial"/>
                <w:b/>
                <w:bCs/>
                <w:color w:val="000000"/>
                <w:sz w:val="16"/>
                <w:szCs w:val="24"/>
                <w:highlight w:val="yellow"/>
                <w:lang w:eastAsia="ru-RU"/>
              </w:rPr>
              <w:t>Управление качеством образования: подготовка обучающихся к ЕГЭ и олимпиадам по информатике</w:t>
            </w:r>
            <w:proofErr w:type="gramEnd"/>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after="0"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Подготовка к ЕГЭ по информатике. Подготовка учащихся к олимпиадам по информатике. Подготовка к олимпиадам по информатике для учителей.</w:t>
            </w:r>
            <w:r w:rsidRPr="00380C18">
              <w:rPr>
                <w:rFonts w:ascii="Arial" w:eastAsia="Times New Roman" w:hAnsi="Arial" w:cs="Arial"/>
                <w:color w:val="000000"/>
                <w:sz w:val="16"/>
                <w:szCs w:val="24"/>
                <w:lang w:eastAsia="ru-RU"/>
              </w:rPr>
              <w:br/>
            </w:r>
            <w:hyperlink r:id="rId16" w:history="1">
              <w:r w:rsidRPr="00380C18">
                <w:rPr>
                  <w:rFonts w:ascii="Arial" w:eastAsia="Times New Roman" w:hAnsi="Arial" w:cs="Arial"/>
                  <w:noProof/>
                  <w:color w:val="007AC5"/>
                  <w:sz w:val="16"/>
                  <w:szCs w:val="24"/>
                  <w:lang w:eastAsia="ru-RU"/>
                </w:rPr>
                <w:drawing>
                  <wp:inline distT="0" distB="0" distL="0" distR="0" wp14:anchorId="6D083D6C" wp14:editId="702950CB">
                    <wp:extent cx="152400" cy="152400"/>
                    <wp:effectExtent l="0" t="0" r="0" b="0"/>
                    <wp:docPr id="24" name="Рисунок 24" descr="https://perm.hse.ru/images/share/portal2/fileicons/do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rm.hse.ru/images/share/portal2/fileicons/doc.gif">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24 часа информатика Олимпиады ЕГЭ.docx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after="0"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12</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r w:rsidRPr="00BD49AB">
              <w:rPr>
                <w:rFonts w:ascii="Arial" w:eastAsia="Times New Roman" w:hAnsi="Arial" w:cs="Arial"/>
                <w:b/>
                <w:bCs/>
                <w:color w:val="000000"/>
                <w:sz w:val="16"/>
                <w:szCs w:val="24"/>
                <w:highlight w:val="yellow"/>
                <w:lang w:eastAsia="ru-RU"/>
              </w:rPr>
              <w:t>Управление качеством образования: Методическая тема учителя - обоснование, реализация, диагностика результатов</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after="0"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r w:rsidRPr="00380C18">
              <w:rPr>
                <w:rFonts w:ascii="Arial" w:eastAsia="Times New Roman" w:hAnsi="Arial" w:cs="Arial"/>
                <w:color w:val="000000"/>
                <w:sz w:val="16"/>
                <w:szCs w:val="24"/>
                <w:lang w:eastAsia="ru-RU"/>
              </w:rPr>
              <w:t>Выбор, формулировка, обоснование методической темы в контекс</w:t>
            </w:r>
            <w:r w:rsidR="00BD49AB">
              <w:rPr>
                <w:rFonts w:ascii="Arial" w:eastAsia="Times New Roman" w:hAnsi="Arial" w:cs="Arial"/>
                <w:color w:val="000000"/>
                <w:sz w:val="16"/>
                <w:szCs w:val="24"/>
                <w:lang w:eastAsia="ru-RU"/>
              </w:rPr>
              <w:t>т</w:t>
            </w:r>
            <w:r w:rsidRPr="00380C18">
              <w:rPr>
                <w:rFonts w:ascii="Arial" w:eastAsia="Times New Roman" w:hAnsi="Arial" w:cs="Arial"/>
                <w:color w:val="000000"/>
                <w:sz w:val="16"/>
                <w:szCs w:val="24"/>
                <w:lang w:eastAsia="ru-RU"/>
              </w:rPr>
              <w:t>е ФГОС. Планирование методической работы. Экспериментальная составляющая деятельности.</w:t>
            </w:r>
            <w:r w:rsidRPr="00380C18">
              <w:rPr>
                <w:rFonts w:ascii="Arial" w:eastAsia="Times New Roman" w:hAnsi="Arial" w:cs="Arial"/>
                <w:color w:val="000000"/>
                <w:sz w:val="16"/>
                <w:szCs w:val="24"/>
                <w:lang w:eastAsia="ru-RU"/>
              </w:rPr>
              <w:br/>
            </w:r>
            <w:hyperlink r:id="rId17" w:history="1">
              <w:r w:rsidRPr="00380C18">
                <w:rPr>
                  <w:rFonts w:ascii="Arial" w:eastAsia="Times New Roman" w:hAnsi="Arial" w:cs="Arial"/>
                  <w:noProof/>
                  <w:color w:val="007AC5"/>
                  <w:sz w:val="16"/>
                  <w:szCs w:val="24"/>
                  <w:lang w:eastAsia="ru-RU"/>
                </w:rPr>
                <w:drawing>
                  <wp:inline distT="0" distB="0" distL="0" distR="0" wp14:anchorId="5EE5E63A" wp14:editId="34BE159D">
                    <wp:extent cx="152400" cy="152400"/>
                    <wp:effectExtent l="0" t="0" r="0" b="0"/>
                    <wp:docPr id="25" name="Рисунок 25" descr="https://perm.hse.ru/images/share/portal2/fileicons/do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rm.hse.ru/images/share/portal2/fileicons/doc.gif">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Учебный план 24 часа Метод</w:t>
              </w:r>
              <w:proofErr w:type="gramStart"/>
              <w:r w:rsidRPr="00380C18">
                <w:rPr>
                  <w:rFonts w:ascii="Arial" w:eastAsia="Times New Roman" w:hAnsi="Arial" w:cs="Arial"/>
                  <w:color w:val="007AC5"/>
                  <w:sz w:val="16"/>
                  <w:szCs w:val="24"/>
                  <w:lang w:eastAsia="ru-RU"/>
                </w:rPr>
                <w:t>.т</w:t>
              </w:r>
              <w:proofErr w:type="gramEnd"/>
              <w:r w:rsidRPr="00380C18">
                <w:rPr>
                  <w:rFonts w:ascii="Arial" w:eastAsia="Times New Roman" w:hAnsi="Arial" w:cs="Arial"/>
                  <w:color w:val="007AC5"/>
                  <w:sz w:val="16"/>
                  <w:szCs w:val="24"/>
                  <w:lang w:eastAsia="ru-RU"/>
                </w:rPr>
                <w:t>ема.docx</w:t>
              </w:r>
            </w:hyperlink>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017B4C" w:rsidP="00380C18">
            <w:pPr>
              <w:spacing w:after="0" w:line="240" w:lineRule="auto"/>
              <w:jc w:val="right"/>
              <w:rPr>
                <w:rFonts w:ascii="Arial" w:eastAsia="Times New Roman" w:hAnsi="Arial" w:cs="Arial"/>
                <w:b/>
                <w:bCs/>
                <w:color w:val="000000"/>
                <w:sz w:val="16"/>
                <w:szCs w:val="24"/>
                <w:lang w:eastAsia="ru-RU"/>
              </w:rPr>
            </w:pPr>
            <w:r>
              <w:rPr>
                <w:rFonts w:ascii="Arial" w:eastAsia="Times New Roman" w:hAnsi="Arial" w:cs="Arial"/>
                <w:b/>
                <w:bCs/>
                <w:color w:val="000000"/>
                <w:sz w:val="16"/>
                <w:szCs w:val="24"/>
                <w:lang w:eastAsia="ru-RU"/>
              </w:rPr>
              <w:t>13</w:t>
            </w: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Наименование</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BD49AB">
            <w:pPr>
              <w:spacing w:after="0" w:line="240" w:lineRule="auto"/>
              <w:rPr>
                <w:rFonts w:ascii="Arial" w:eastAsia="Times New Roman" w:hAnsi="Arial" w:cs="Arial"/>
                <w:color w:val="000000"/>
                <w:sz w:val="16"/>
                <w:szCs w:val="24"/>
                <w:lang w:eastAsia="ru-RU"/>
              </w:rPr>
            </w:pPr>
            <w:r w:rsidRPr="00BD49AB">
              <w:rPr>
                <w:rFonts w:ascii="Arial" w:eastAsia="Times New Roman" w:hAnsi="Arial" w:cs="Arial"/>
                <w:b/>
                <w:bCs/>
                <w:color w:val="000000"/>
                <w:sz w:val="16"/>
                <w:szCs w:val="24"/>
                <w:highlight w:val="yellow"/>
                <w:lang w:eastAsia="ru-RU"/>
              </w:rPr>
              <w:t xml:space="preserve">Управление качеством образования: Создание </w:t>
            </w:r>
            <w:proofErr w:type="spellStart"/>
            <w:r w:rsidRPr="00BD49AB">
              <w:rPr>
                <w:rFonts w:ascii="Arial" w:eastAsia="Times New Roman" w:hAnsi="Arial" w:cs="Arial"/>
                <w:b/>
                <w:bCs/>
                <w:color w:val="000000"/>
                <w:sz w:val="16"/>
                <w:szCs w:val="24"/>
                <w:highlight w:val="yellow"/>
                <w:lang w:eastAsia="ru-RU"/>
              </w:rPr>
              <w:t>м</w:t>
            </w:r>
            <w:r w:rsidR="00BD49AB" w:rsidRPr="00BD49AB">
              <w:rPr>
                <w:rFonts w:ascii="Arial" w:eastAsia="Times New Roman" w:hAnsi="Arial" w:cs="Arial"/>
                <w:b/>
                <w:bCs/>
                <w:color w:val="000000"/>
                <w:sz w:val="16"/>
                <w:szCs w:val="24"/>
                <w:highlight w:val="yellow"/>
                <w:lang w:eastAsia="ru-RU"/>
              </w:rPr>
              <w:t>е</w:t>
            </w:r>
            <w:r w:rsidRPr="00BD49AB">
              <w:rPr>
                <w:rFonts w:ascii="Arial" w:eastAsia="Times New Roman" w:hAnsi="Arial" w:cs="Arial"/>
                <w:b/>
                <w:bCs/>
                <w:color w:val="000000"/>
                <w:sz w:val="16"/>
                <w:szCs w:val="24"/>
                <w:highlight w:val="yellow"/>
                <w:lang w:eastAsia="ru-RU"/>
              </w:rPr>
              <w:t>тапредметного</w:t>
            </w:r>
            <w:proofErr w:type="spellEnd"/>
            <w:r w:rsidRPr="00BD49AB">
              <w:rPr>
                <w:rFonts w:ascii="Arial" w:eastAsia="Times New Roman" w:hAnsi="Arial" w:cs="Arial"/>
                <w:b/>
                <w:bCs/>
                <w:color w:val="000000"/>
                <w:sz w:val="16"/>
                <w:szCs w:val="24"/>
                <w:highlight w:val="yellow"/>
                <w:lang w:eastAsia="ru-RU"/>
              </w:rPr>
              <w:t xml:space="preserve"> пространства</w:t>
            </w:r>
          </w:p>
        </w:tc>
      </w:tr>
      <w:tr w:rsidR="00BB2335" w:rsidRPr="00380C18" w:rsidTr="00BB2335">
        <w:tc>
          <w:tcPr>
            <w:tcW w:w="480" w:type="dxa"/>
            <w:tcBorders>
              <w:top w:val="nil"/>
              <w:left w:val="single" w:sz="8" w:space="0" w:color="99BAD7"/>
              <w:bottom w:val="single" w:sz="8" w:space="0" w:color="99BAD7"/>
              <w:right w:val="single" w:sz="8" w:space="0" w:color="99BAD7"/>
            </w:tcBorders>
            <w:shd w:val="clear" w:color="auto" w:fill="FFFFFF"/>
          </w:tcPr>
          <w:p w:rsidR="00BB2335" w:rsidRPr="00380C18" w:rsidRDefault="00BB2335" w:rsidP="00380C18">
            <w:pPr>
              <w:spacing w:after="0" w:line="240" w:lineRule="auto"/>
              <w:jc w:val="right"/>
              <w:rPr>
                <w:rFonts w:ascii="Arial" w:eastAsia="Times New Roman" w:hAnsi="Arial" w:cs="Arial"/>
                <w:b/>
                <w:bCs/>
                <w:color w:val="000000"/>
                <w:sz w:val="16"/>
                <w:szCs w:val="24"/>
                <w:lang w:eastAsia="ru-RU"/>
              </w:rPr>
            </w:pPr>
          </w:p>
        </w:tc>
        <w:tc>
          <w:tcPr>
            <w:tcW w:w="1843" w:type="dxa"/>
            <w:tcBorders>
              <w:top w:val="nil"/>
              <w:left w:val="single" w:sz="8" w:space="0" w:color="99BAD7"/>
              <w:bottom w:val="single" w:sz="8" w:space="0" w:color="99BAD7"/>
              <w:right w:val="single" w:sz="8" w:space="0" w:color="99BAD7"/>
            </w:tcBorders>
            <w:shd w:val="clear" w:color="auto" w:fill="FFFFFF"/>
            <w:tcMar>
              <w:top w:w="120" w:type="dxa"/>
              <w:left w:w="480" w:type="dxa"/>
              <w:bottom w:w="120" w:type="dxa"/>
              <w:right w:w="180" w:type="dxa"/>
            </w:tcMar>
            <w:hideMark/>
          </w:tcPr>
          <w:p w:rsidR="00BB2335" w:rsidRPr="00380C18" w:rsidRDefault="00BB2335" w:rsidP="00380C18">
            <w:pPr>
              <w:spacing w:after="0" w:line="240" w:lineRule="auto"/>
              <w:jc w:val="right"/>
              <w:rPr>
                <w:rFonts w:ascii="Arial" w:eastAsia="Times New Roman" w:hAnsi="Arial" w:cs="Arial"/>
                <w:color w:val="000000"/>
                <w:sz w:val="16"/>
                <w:szCs w:val="24"/>
                <w:lang w:eastAsia="ru-RU"/>
              </w:rPr>
            </w:pPr>
            <w:r w:rsidRPr="00380C18">
              <w:rPr>
                <w:rFonts w:ascii="Arial" w:eastAsia="Times New Roman" w:hAnsi="Arial" w:cs="Arial"/>
                <w:b/>
                <w:bCs/>
                <w:color w:val="000000"/>
                <w:sz w:val="16"/>
                <w:szCs w:val="24"/>
                <w:lang w:eastAsia="ru-RU"/>
              </w:rPr>
              <w:t>Аннотация</w:t>
            </w:r>
          </w:p>
        </w:tc>
        <w:tc>
          <w:tcPr>
            <w:tcW w:w="7371" w:type="dxa"/>
            <w:tcBorders>
              <w:top w:val="nil"/>
              <w:left w:val="nil"/>
              <w:bottom w:val="single" w:sz="8" w:space="0" w:color="99BAD7"/>
              <w:right w:val="single" w:sz="8" w:space="0" w:color="99BAD7"/>
            </w:tcBorders>
            <w:shd w:val="clear" w:color="auto" w:fill="FFFFFF"/>
            <w:tcMar>
              <w:top w:w="120" w:type="dxa"/>
              <w:left w:w="180" w:type="dxa"/>
              <w:bottom w:w="120" w:type="dxa"/>
              <w:right w:w="180" w:type="dxa"/>
            </w:tcMar>
            <w:hideMark/>
          </w:tcPr>
          <w:p w:rsidR="00BB2335" w:rsidRPr="00380C18" w:rsidRDefault="00BB2335" w:rsidP="00380C18">
            <w:pPr>
              <w:spacing w:after="0" w:line="240" w:lineRule="auto"/>
              <w:rPr>
                <w:rFonts w:ascii="Arial" w:eastAsia="Times New Roman" w:hAnsi="Arial" w:cs="Arial"/>
                <w:color w:val="000000"/>
                <w:sz w:val="16"/>
                <w:szCs w:val="24"/>
                <w:lang w:eastAsia="ru-RU"/>
              </w:rPr>
            </w:pPr>
            <w:proofErr w:type="gramStart"/>
            <w:r w:rsidRPr="00380C18">
              <w:rPr>
                <w:rFonts w:ascii="Arial" w:eastAsia="Times New Roman" w:hAnsi="Arial" w:cs="Arial"/>
                <w:color w:val="000000"/>
                <w:sz w:val="16"/>
                <w:szCs w:val="24"/>
                <w:lang w:eastAsia="ru-RU"/>
              </w:rPr>
              <w:t xml:space="preserve">Внедрение </w:t>
            </w:r>
            <w:proofErr w:type="spellStart"/>
            <w:r w:rsidRPr="00380C18">
              <w:rPr>
                <w:rFonts w:ascii="Arial" w:eastAsia="Times New Roman" w:hAnsi="Arial" w:cs="Arial"/>
                <w:color w:val="000000"/>
                <w:sz w:val="16"/>
                <w:szCs w:val="24"/>
                <w:lang w:eastAsia="ru-RU"/>
              </w:rPr>
              <w:t>метапредметного</w:t>
            </w:r>
            <w:proofErr w:type="spellEnd"/>
            <w:r w:rsidRPr="00380C18">
              <w:rPr>
                <w:rFonts w:ascii="Arial" w:eastAsia="Times New Roman" w:hAnsi="Arial" w:cs="Arial"/>
                <w:color w:val="000000"/>
                <w:sz w:val="16"/>
                <w:szCs w:val="24"/>
                <w:lang w:eastAsia="ru-RU"/>
              </w:rPr>
              <w:t xml:space="preserve"> подхода в современный образовательный процесс невозможно без создания, в школе, пространства адекватного концепту </w:t>
            </w:r>
            <w:proofErr w:type="spellStart"/>
            <w:r w:rsidRPr="00380C18">
              <w:rPr>
                <w:rFonts w:ascii="Arial" w:eastAsia="Times New Roman" w:hAnsi="Arial" w:cs="Arial"/>
                <w:color w:val="000000"/>
                <w:sz w:val="16"/>
                <w:szCs w:val="24"/>
                <w:lang w:eastAsia="ru-RU"/>
              </w:rPr>
              <w:t>метапредметности</w:t>
            </w:r>
            <w:proofErr w:type="spellEnd"/>
            <w:r w:rsidRPr="00380C18">
              <w:rPr>
                <w:rFonts w:ascii="Arial" w:eastAsia="Times New Roman" w:hAnsi="Arial" w:cs="Arial"/>
                <w:color w:val="000000"/>
                <w:sz w:val="16"/>
                <w:szCs w:val="24"/>
                <w:lang w:eastAsia="ru-RU"/>
              </w:rPr>
              <w:t>, который диктует принципиально новые основания взаимодействия всех участников образовательного процесса, в том числе и прежде всего, формально обозначенные, как «правила игры» (прежде всего, это всё разнообразие методического сопровождения учебного процесса, и особенно «критерии оценивания работ и ответов учащихся»).</w:t>
            </w:r>
            <w:proofErr w:type="gramEnd"/>
            <w:r w:rsidRPr="00380C18">
              <w:rPr>
                <w:rFonts w:ascii="Arial" w:eastAsia="Times New Roman" w:hAnsi="Arial" w:cs="Arial"/>
                <w:color w:val="000000"/>
                <w:sz w:val="16"/>
                <w:szCs w:val="24"/>
                <w:lang w:eastAsia="ru-RU"/>
              </w:rPr>
              <w:t xml:space="preserve"> Эти правила, должны быть выработаны внутри школьного сообщества, в широком смысле этого слова, т.е. и учащимися, и педагогами, и администрацией.  На занятиях предполагается содержательно рассмотреть и создать (на уровне структурированных алгоритмов) эффективный перечень, того, что современной школе необходимо включить в понятие «правила игры».</w:t>
            </w:r>
            <w:r w:rsidRPr="00380C18">
              <w:rPr>
                <w:rFonts w:ascii="Arial" w:eastAsia="Times New Roman" w:hAnsi="Arial" w:cs="Arial"/>
                <w:color w:val="000000"/>
                <w:sz w:val="16"/>
                <w:szCs w:val="24"/>
                <w:lang w:eastAsia="ru-RU"/>
              </w:rPr>
              <w:br/>
            </w:r>
            <w:hyperlink r:id="rId18" w:history="1">
              <w:r w:rsidRPr="00380C18">
                <w:rPr>
                  <w:rFonts w:ascii="Arial" w:eastAsia="Times New Roman" w:hAnsi="Arial" w:cs="Arial"/>
                  <w:noProof/>
                  <w:color w:val="007AC5"/>
                  <w:sz w:val="16"/>
                  <w:szCs w:val="24"/>
                  <w:lang w:eastAsia="ru-RU"/>
                </w:rPr>
                <w:drawing>
                  <wp:inline distT="0" distB="0" distL="0" distR="0" wp14:anchorId="48051D19" wp14:editId="073A1E7A">
                    <wp:extent cx="152400" cy="152400"/>
                    <wp:effectExtent l="0" t="0" r="0" b="0"/>
                    <wp:docPr id="26" name="Рисунок 26" descr="https://perm.hse.ru/images/share/portal2/fileicons/do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rm.hse.ru/images/share/portal2/fileicons/doc.gif">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0C18">
                <w:rPr>
                  <w:rFonts w:ascii="Arial" w:eastAsia="Times New Roman" w:hAnsi="Arial" w:cs="Arial"/>
                  <w:color w:val="007AC5"/>
                  <w:sz w:val="16"/>
                  <w:szCs w:val="24"/>
                  <w:lang w:eastAsia="ru-RU"/>
                </w:rPr>
                <w:t xml:space="preserve"> Учебный план 16 часов Создание </w:t>
              </w:r>
              <w:proofErr w:type="spellStart"/>
              <w:r w:rsidRPr="00380C18">
                <w:rPr>
                  <w:rFonts w:ascii="Arial" w:eastAsia="Times New Roman" w:hAnsi="Arial" w:cs="Arial"/>
                  <w:color w:val="007AC5"/>
                  <w:sz w:val="16"/>
                  <w:szCs w:val="24"/>
                  <w:lang w:eastAsia="ru-RU"/>
                </w:rPr>
                <w:t>метапредметного</w:t>
              </w:r>
              <w:proofErr w:type="spellEnd"/>
              <w:r w:rsidRPr="00380C18">
                <w:rPr>
                  <w:rFonts w:ascii="Arial" w:eastAsia="Times New Roman" w:hAnsi="Arial" w:cs="Arial"/>
                  <w:color w:val="007AC5"/>
                  <w:sz w:val="16"/>
                  <w:szCs w:val="24"/>
                  <w:lang w:eastAsia="ru-RU"/>
                </w:rPr>
                <w:t xml:space="preserve"> пространства.docx</w:t>
              </w:r>
            </w:hyperlink>
          </w:p>
        </w:tc>
      </w:tr>
    </w:tbl>
    <w:p w:rsidR="006E4C9B" w:rsidRDefault="006E4C9B">
      <w:bookmarkStart w:id="0" w:name="_GoBack"/>
      <w:bookmarkEnd w:id="0"/>
    </w:p>
    <w:sectPr w:rsidR="006E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18"/>
    <w:rsid w:val="00017B4C"/>
    <w:rsid w:val="00113459"/>
    <w:rsid w:val="00380C18"/>
    <w:rsid w:val="0039378A"/>
    <w:rsid w:val="006E4C9B"/>
    <w:rsid w:val="00AB0835"/>
    <w:rsid w:val="00AF4630"/>
    <w:rsid w:val="00BB2335"/>
    <w:rsid w:val="00BD49AB"/>
    <w:rsid w:val="00DE1F5A"/>
    <w:rsid w:val="00F1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hse.ru/data/2019/02/14/1206513700/%D0%A3%D1%87%D0%B5%D0%B1%D0%BD%D1%8B%D0%B9%20%D0%BF%D0%BB%D0%B0%D0%BD%20%D0%B0%D0%BD%D0%B3%D0%BB%D0%B8%D0%B9%D1%81%D0%BA%D0%B8%D0%B9%20%D1%8F%D0%B7%D1%8B%D0%BA.docx" TargetMode="External"/><Relationship Id="rId13" Type="http://schemas.openxmlformats.org/officeDocument/2006/relationships/hyperlink" Target="https://perm.hse.ru/data/2019/02/14/1206513979/%D0%A3%D1%87%D0%B5%D0%B1%D0%BD%D1%8B%D0%B9%20%D0%BF%D0%BB%D0%B0%D0%BD%20%D0%BF%D1%80%D0%BE%D0%B3%D1%80%D0%B0%D0%BC%D0%BC%D0%B8%D1%80%D0%BE%D0%B2%D0%B0%D0%BD%D0%B8%D0%B5%20Python.docx" TargetMode="External"/><Relationship Id="rId18" Type="http://schemas.openxmlformats.org/officeDocument/2006/relationships/hyperlink" Target="https://perm.hse.ru/data/2019/02/14/1206515439/%D0%A3%D1%87%D0%B5%D0%B1%D0%BD%D1%8B%D0%B9%20%D0%BF%D0%BB%D0%B0%D0%BD%2016%20%D1%87%D0%B0%D1%81%D0%BE%D0%B2%20%D0%A1%D0%BE%D0%B7%D0%B4%D0%B0%D0%BD%D0%B8%D0%B5%20%D0%BC%D0%B5%D1%82%D0%B0%D0%BF%D1%80%D0%B5%D0%B4%D0%BC%D0%B5%D1%82%D0%BD%D0%BE%D0%B3%D0%BE%20%D0%BF%D1%80%D0%BE%D1%81%D1%82%D1%80%D0%B0%D0%BD%D1%81%D1%82%D0%B2%D0%B0.docx" TargetMode="External"/><Relationship Id="rId3" Type="http://schemas.openxmlformats.org/officeDocument/2006/relationships/settings" Target="settings.xml"/><Relationship Id="rId7" Type="http://schemas.openxmlformats.org/officeDocument/2006/relationships/hyperlink" Target="https://perm.hse.ru/data/2019/02/14/1206515669/%D0%A3%D1%87%D0%B5%D0%B1%D0%BD%D1%8B%D0%B9%20%D0%BF%D0%BB%D0%B0%D0%BD%20%D1%80%D1%83%D1%81%D1%81%D0%BA%D0%B8%D0%B9%20%D1%8F%D0%B7%D1%8B%D0%BA.docx" TargetMode="External"/><Relationship Id="rId12" Type="http://schemas.openxmlformats.org/officeDocument/2006/relationships/hyperlink" Target="https://perm.hse.ru/data/2019/02/14/1206513938/%D0%A3%D1%87%D0%B5%D0%B1%D0%BD%D1%8B%D0%B9%20%D0%BF%D0%BB%D0%B0%D0%BD%20%D0%B8%D0%BD%D1%84%D0%BE%D1%80%D0%BC%D0%B0%D1%82%D0%B8%D0%BA%D0%B0.docx" TargetMode="External"/><Relationship Id="rId17" Type="http://schemas.openxmlformats.org/officeDocument/2006/relationships/hyperlink" Target="https://perm.hse.ru/data/2019/02/14/1206515398/%D0%A3%D1%87%D0%B5%D0%B1%D0%BD%D1%8B%D0%B9%20%D0%BF%D0%BB%D0%B0%D0%BD%2024%20%D1%87%D0%B0%D1%81%D0%B0%20%D0%9C%D0%B5%D1%82%D0%BE%D0%B4.%D1%82%D0%B5%D0%BC%D0%B0.docx" TargetMode="External"/><Relationship Id="rId2" Type="http://schemas.microsoft.com/office/2007/relationships/stylesWithEffects" Target="stylesWithEffects.xml"/><Relationship Id="rId16" Type="http://schemas.openxmlformats.org/officeDocument/2006/relationships/hyperlink" Target="https://perm.hse.ru/data/2019/02/14/1206515423/%D0%A3%D1%87%D0%B5%D0%B1%D0%BD%D1%8B%D0%B9%20%D0%BF%D0%BB%D0%B0%D0%BD%2024%20%D1%87%D0%B0%D1%81%D0%B0%20%D0%B8%D0%BD%D1%84%D0%BE%D1%80%D0%BC%D0%B0%D1%82%D0%B8%D0%BA%D0%B0%20%D0%9E%D0%BB%D0%B8%D0%BC%D0%BF%D0%B8%D0%B0%D0%B4%D1%8B%20%D0%95%D0%93%D0%AD.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perm.hse.ru/data/2019/02/14/1206514101/%D0%A3%D1%87%D0%B5%D0%B1%D0%BD%D1%8B%D0%B9%20%D0%BF%D0%BB%D0%B0%D0%BD%20%D0%B8%D1%81%D1%82%D0%BE%D1%80%D0%B8%D1%8F%20%D0%BE%D0%B1%D1%89%D0%B5%D1%81%D1%82%D0%B2%D0%BE%D0%B7%D0%BD%D0%B0%D0%BD%D0%B8%D0%B5.docx" TargetMode="External"/><Relationship Id="rId5" Type="http://schemas.openxmlformats.org/officeDocument/2006/relationships/hyperlink" Target="https://perm.hse.ru/data/2019/02/14/1206515231/%D0%A3%D1%87%D0%B5%D0%B1%D0%BD%D1%8B%D0%B9%20%D0%BF%D0%BB%D0%B0%D0%BD%20%D0%BC%D0%B0%D1%82%D0%B5%D0%BC%D0%B0%D1%82%D0%B8%D0%BA%D0%B0.docx" TargetMode="External"/><Relationship Id="rId15" Type="http://schemas.openxmlformats.org/officeDocument/2006/relationships/hyperlink" Target="https://perm.hse.ru/data/2019/02/14/1206513964/%D0%A3%D1%87%D0%B5%D0%B1%D0%BD%D1%8B%D0%B9%20%D0%BF%D0%BB%D0%B0%D0%BD%2024%20%D1%87%D0%B0%D1%81%D0%B0%20%D0%BC%D0%B0%D1%82%D0%B5%D0%BC%D0%B0%D1%82%D0%B8%D0%BA%D0%B0.docx" TargetMode="External"/><Relationship Id="rId10" Type="http://schemas.openxmlformats.org/officeDocument/2006/relationships/hyperlink" Target="https://perm.hse.ru/data/2019/02/14/1206514050/%D0%A3%D1%87%D0%B5%D0%B1%D0%BD%D1%8B%D0%B9%20%D0%BF%D0%BB%D0%B0%D0%BD%20%D0%9C%D0%BE%D0%B4%D0%B5%D0%BB%D0%B8%D1%80%D0%BE%D0%B2%D0%B0%D0%BD%D0%B8%D0%B5%20%D1%81%D0%BE%D0%B2%D1%80%D0%B5%D0%BC%D0%B5%D0%BD%D0%BD%D0%BE%D0%B3%D0%BE%20%D1%83%D1%80%D0%BE%D0%BA%D0%B0.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m.hse.ru/data/2019/02/14/1206514069/%D0%A3%D1%87%D0%B5%D0%B1%D0%BD%D1%8B%D0%B9%20%D0%BF%D0%BB%D0%B0%D0%BD%20%D1%8D%D0%BA%D0%BE%D0%BD%D0%BE%D0%BC%D0%B8%D0%BA%D0%B0.docx" TargetMode="External"/><Relationship Id="rId14" Type="http://schemas.openxmlformats.org/officeDocument/2006/relationships/hyperlink" Target="https://perm.hse.ru/data/2019/02/14/1206513981/%D0%A3%D1%87%D0%B5%D0%B1%D0%BD%D1%8B%D0%B9%20%D0%BF%D0%BB%D0%B0%D0%BD%2048%20%D1%87%20Pascal.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Кончакова Татьяна Юрьевна</dc:creator>
  <cp:lastModifiedBy>Третьякова Вероника Павловна</cp:lastModifiedBy>
  <cp:revision>4</cp:revision>
  <dcterms:created xsi:type="dcterms:W3CDTF">2019-02-24T11:50:00Z</dcterms:created>
  <dcterms:modified xsi:type="dcterms:W3CDTF">2019-02-24T14:18:00Z</dcterms:modified>
</cp:coreProperties>
</file>