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3E" w:rsidRDefault="00F9406B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6B">
        <w:rPr>
          <w:rFonts w:ascii="Times New Roman" w:hAnsi="Times New Roman" w:cs="Times New Roman"/>
          <w:b/>
          <w:sz w:val="28"/>
          <w:szCs w:val="28"/>
        </w:rPr>
        <w:t>ПРИМЕРНЫЕ ТЕМЫ ВЫПУСКНЫХ КВАЛИФИКАЦИОННЫХ РАБОТ</w:t>
      </w:r>
    </w:p>
    <w:p w:rsidR="00A149AA" w:rsidRPr="00F9406B" w:rsidRDefault="00A149AA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2017/2018 учебный год</w:t>
      </w:r>
    </w:p>
    <w:p w:rsidR="00F9406B" w:rsidRDefault="00F9406B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6B">
        <w:rPr>
          <w:rFonts w:ascii="Times New Roman" w:hAnsi="Times New Roman" w:cs="Times New Roman"/>
          <w:b/>
          <w:sz w:val="28"/>
          <w:szCs w:val="28"/>
        </w:rPr>
        <w:t>НАПРАВЛЕНИЕ «ЮРИСПРУДЕНЦИЯ»</w:t>
      </w:r>
    </w:p>
    <w:p w:rsidR="009B3AF6" w:rsidRPr="00597A64" w:rsidRDefault="009B3AF6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A64">
        <w:rPr>
          <w:rFonts w:ascii="Times New Roman" w:hAnsi="Times New Roman" w:cs="Times New Roman"/>
          <w:b/>
          <w:sz w:val="28"/>
          <w:szCs w:val="28"/>
        </w:rPr>
        <w:t>Научный руководитель Брюхина Е.Р.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Недействительность брака: основания и порядок признания брака </w:t>
      </w:r>
      <w:proofErr w:type="gramStart"/>
      <w:r w:rsidRPr="00597A64">
        <w:rPr>
          <w:rFonts w:ascii="Times New Roman" w:eastAsia="Times New Roman" w:hAnsi="Times New Roman" w:cs="Times New Roman"/>
          <w:sz w:val="28"/>
          <w:szCs w:val="28"/>
        </w:rPr>
        <w:t>недействительным</w:t>
      </w:r>
      <w:proofErr w:type="gramEnd"/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об имущественных отношениях между супругами.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Законный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A64">
        <w:rPr>
          <w:rFonts w:ascii="Times New Roman" w:eastAsia="Times New Roman" w:hAnsi="Times New Roman" w:cs="Times New Roman"/>
          <w:sz w:val="28"/>
          <w:szCs w:val="28"/>
        </w:rPr>
        <w:t>Договорной</w:t>
      </w:r>
      <w:proofErr w:type="gramEnd"/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Формы устройства детей, оставшихся без попечения родителей.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Принцип свободы труда, как основополагающий принцип трудового права.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Трудовой договор.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Неформальная занятость и трудовое право.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Проблемы привлечения работников к дисциплинарной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Материальная ответственность работодателя: проблемы правоприменительной практики.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Основания и порядок привлечения работников к материальной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договора найма жилого помещения.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Сравнительная  характеристика договора социального найма и договора найма жилищного фонда социального использования.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Правовая характеристика способов управления многоквартирными домами.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Плата за жилое помещение и коммунальные услуги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завещанию.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закону.</w:t>
      </w:r>
    </w:p>
    <w:p w:rsidR="009B3AF6" w:rsidRDefault="009B3AF6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Гройсберг А.И.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принципа единообразия судебной практики в гражданском и арбитражном процессе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Заключение эксперта как средство доказывания в гражданском и арбитражном процессе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Упрощенное судопроизводство в гражданском и арбитражном процессе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Правовое положение саморегулируемых организаций в российском праве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Правовые последствия осуществления предпринимательской деятельности без государственной регистрации в качестве индивидуального предпринимателя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Отдельные виды залога в праве России</w:t>
      </w:r>
    </w:p>
    <w:p w:rsidR="00597A64" w:rsidRPr="00597A64" w:rsidRDefault="00597A64" w:rsidP="00597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Реализация принципа свободы договора в предпринимательской деятельности</w:t>
      </w:r>
    </w:p>
    <w:p w:rsidR="00597A64" w:rsidRPr="00597A64" w:rsidRDefault="00597A64" w:rsidP="00597A6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97A6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Ерахтина О.С.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1.</w:t>
      </w:r>
      <w:r w:rsidRPr="00597A64">
        <w:rPr>
          <w:rFonts w:ascii="Times New Roman" w:hAnsi="Times New Roman" w:cs="Times New Roman"/>
          <w:sz w:val="28"/>
          <w:szCs w:val="28"/>
        </w:rPr>
        <w:tab/>
        <w:t>Гражданско-правовые способы защиты прав акционеров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2.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акционеров при приобретении более 30% акций акционерного общества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3.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участников хозяйственных обще</w:t>
      </w:r>
      <w:proofErr w:type="gramStart"/>
      <w:r w:rsidRPr="00597A6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597A64">
        <w:rPr>
          <w:rFonts w:ascii="Times New Roman" w:hAnsi="Times New Roman" w:cs="Times New Roman"/>
          <w:sz w:val="28"/>
          <w:szCs w:val="28"/>
        </w:rPr>
        <w:t>учае утраты корпоративного контроля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4.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единоличного исполнительного органа за убытки, причиненные хозяйственному обществу</w:t>
      </w:r>
    </w:p>
    <w:p w:rsid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5.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контролирующих и аффилированных лиц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Кондратьева К.С.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1. Арбитражное управление в России и зарубежных странах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2. Особенности распределения семейного имущества при несостоятельности (банкротстве)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3. Виды ответственности арбитражного управляющего.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4. Признание иностранных банкротств в международном частном праве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5. Особенности установления требований участников строительства в рамках дела о банкротстве несостоятельного застройщика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 xml:space="preserve">  6. Процедура конкурсного производства в процессе несостоятельности (банкротства)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06B" w:rsidRDefault="00F9406B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Третьякова Е.С.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Легальность и легитимность государственной власти: понятие и соотношение.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Эволюция функций государства: понятие и виды.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Теория разделения </w:t>
      </w:r>
      <w:r w:rsidR="007062AE"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властей: концепция и проблемы реализации на практике</w:t>
      </w: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Права человека и гражданина: история становления, классификация и гарантии защиты.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Гражданское общество и правовое государство: проблемы взаимоотношений.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Нормотворчество государства: понятие, виды, стадии.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Особенности правовой культуры </w:t>
      </w:r>
      <w:r w:rsidR="007062AE"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современной </w:t>
      </w: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России.</w:t>
      </w:r>
    </w:p>
    <w:p w:rsidR="00F9406B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источников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права Российской Федерации.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Нормативный правовой акт как основной источник российского права.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Международное и национальное право: соотношение, взаимодействие, перспективы развития.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Правовая культура как важнейший фактор формирования правового государства.</w:t>
      </w:r>
      <w:r w:rsidRPr="00D802E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Глобальные проблемы человечества и функции современного государства.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законодательной техники и пути повышения качества федеральных законов.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Проблемы формирования правового государства в РФ и пути их решения.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России: политико-правовые проблемы.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Международное право, внешняя политика и дипломатия.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Принцип сотрудничества государств: теория и практика.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Значение прецедентной практики Европейского суда по правам человека для РФ.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color w:val="111111"/>
          <w:sz w:val="28"/>
          <w:szCs w:val="28"/>
        </w:rPr>
        <w:t>Правовое положение дипломатических представительств и консульских учреждений Российской Федерации.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Роль российского государства в развитии международного права</w:t>
      </w:r>
      <w:r w:rsidR="00D802ED">
        <w:rPr>
          <w:rFonts w:ascii="Times New Roman" w:hAnsi="Times New Roman" w:cs="Times New Roman"/>
          <w:sz w:val="28"/>
          <w:szCs w:val="28"/>
        </w:rPr>
        <w:t>.</w:t>
      </w:r>
    </w:p>
    <w:p w:rsidR="00D802ED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Государственный суверенитет и международное право</w:t>
      </w:r>
      <w:r w:rsidR="00D802ED" w:rsidRPr="00D80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2ED" w:rsidRPr="00597A64" w:rsidRDefault="00D802ED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Механизмы защиты прав человека.</w:t>
      </w:r>
    </w:p>
    <w:p w:rsidR="00597A64" w:rsidRDefault="00597A64" w:rsidP="00597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7A64" w:rsidRDefault="00597A64" w:rsidP="00597A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Шумихин В.Г.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1.</w:t>
      </w:r>
      <w:r w:rsidRPr="00597A64">
        <w:rPr>
          <w:rFonts w:ascii="Times New Roman" w:hAnsi="Times New Roman" w:cs="Times New Roman"/>
          <w:sz w:val="28"/>
          <w:szCs w:val="28"/>
        </w:rPr>
        <w:tab/>
        <w:t>Мошенничество в сфере страхования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2.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Проблема квалификации разбоя</w:t>
      </w:r>
      <w:r w:rsidRPr="00597A64">
        <w:rPr>
          <w:rFonts w:ascii="Times New Roman" w:hAnsi="Times New Roman" w:cs="Times New Roman"/>
          <w:sz w:val="28"/>
          <w:szCs w:val="28"/>
        </w:rPr>
        <w:tab/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3.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Проблемы квалификации мошенничества (ст.159 УК РФ)</w:t>
      </w:r>
      <w:r w:rsidRPr="00597A64">
        <w:rPr>
          <w:rFonts w:ascii="Times New Roman" w:hAnsi="Times New Roman" w:cs="Times New Roman"/>
          <w:sz w:val="28"/>
          <w:szCs w:val="28"/>
        </w:rPr>
        <w:tab/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4.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Проблемы квалификации вымогательства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5.</w:t>
      </w:r>
      <w:r w:rsidRPr="00597A64">
        <w:rPr>
          <w:rFonts w:ascii="Times New Roman" w:hAnsi="Times New Roman" w:cs="Times New Roman"/>
          <w:sz w:val="28"/>
          <w:szCs w:val="28"/>
        </w:rPr>
        <w:tab/>
        <w:t>Проблемы квалификации уклонения от уплаты налогов с организации</w:t>
      </w:r>
      <w:r w:rsidRPr="00597A64">
        <w:rPr>
          <w:rFonts w:ascii="Times New Roman" w:hAnsi="Times New Roman" w:cs="Times New Roman"/>
          <w:sz w:val="28"/>
          <w:szCs w:val="28"/>
        </w:rPr>
        <w:tab/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6.</w:t>
      </w:r>
      <w:r w:rsidRPr="00597A64">
        <w:rPr>
          <w:rFonts w:ascii="Times New Roman" w:hAnsi="Times New Roman" w:cs="Times New Roman"/>
          <w:sz w:val="28"/>
          <w:szCs w:val="28"/>
        </w:rPr>
        <w:tab/>
        <w:t xml:space="preserve">Проблемы квалификации мошенничества в сфере предпринимательской деятельности </w:t>
      </w:r>
    </w:p>
    <w:p w:rsidR="00597A64" w:rsidRPr="00597A64" w:rsidRDefault="00597A64" w:rsidP="005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A64">
        <w:rPr>
          <w:rFonts w:ascii="Times New Roman" w:hAnsi="Times New Roman" w:cs="Times New Roman"/>
          <w:sz w:val="28"/>
          <w:szCs w:val="28"/>
        </w:rPr>
        <w:t>7.</w:t>
      </w:r>
      <w:r w:rsidRPr="00597A64">
        <w:rPr>
          <w:rFonts w:ascii="Times New Roman" w:hAnsi="Times New Roman" w:cs="Times New Roman"/>
          <w:sz w:val="28"/>
          <w:szCs w:val="28"/>
        </w:rPr>
        <w:tab/>
        <w:t>Уголовно-правовая характеристика преступлений, предусмотренных ст. 174 и 174.1 УК РФ</w:t>
      </w:r>
    </w:p>
    <w:sectPr w:rsidR="00597A64" w:rsidRPr="0059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3DD"/>
    <w:multiLevelType w:val="hybridMultilevel"/>
    <w:tmpl w:val="C2E6A67E"/>
    <w:lvl w:ilvl="0" w:tplc="7C1E2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355AEF"/>
    <w:multiLevelType w:val="hybridMultilevel"/>
    <w:tmpl w:val="965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45356"/>
    <w:multiLevelType w:val="hybridMultilevel"/>
    <w:tmpl w:val="BF5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00876"/>
    <w:multiLevelType w:val="hybridMultilevel"/>
    <w:tmpl w:val="ABB8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95CEB"/>
    <w:multiLevelType w:val="hybridMultilevel"/>
    <w:tmpl w:val="8C9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6715"/>
    <w:multiLevelType w:val="hybridMultilevel"/>
    <w:tmpl w:val="9968CF08"/>
    <w:lvl w:ilvl="0" w:tplc="22A69AC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4D575E"/>
    <w:multiLevelType w:val="hybridMultilevel"/>
    <w:tmpl w:val="0F4A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F0AC6"/>
    <w:multiLevelType w:val="hybridMultilevel"/>
    <w:tmpl w:val="DA4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8"/>
    <w:rsid w:val="00144AB6"/>
    <w:rsid w:val="002906D6"/>
    <w:rsid w:val="002F51EC"/>
    <w:rsid w:val="002F72CD"/>
    <w:rsid w:val="00597A64"/>
    <w:rsid w:val="007062AE"/>
    <w:rsid w:val="009B3AF6"/>
    <w:rsid w:val="00A149AA"/>
    <w:rsid w:val="00C64698"/>
    <w:rsid w:val="00D802ED"/>
    <w:rsid w:val="00F74FCF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Алексеева Лариса Николаевна</cp:lastModifiedBy>
  <cp:revision>2</cp:revision>
  <dcterms:created xsi:type="dcterms:W3CDTF">2017-09-27T10:44:00Z</dcterms:created>
  <dcterms:modified xsi:type="dcterms:W3CDTF">2017-09-27T10:44:00Z</dcterms:modified>
</cp:coreProperties>
</file>