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50" w:rsidRDefault="00184E18" w:rsidP="00607F5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201061" w:rsidRPr="00607F5B">
        <w:rPr>
          <w:rFonts w:ascii="Times New Roman" w:hAnsi="Times New Roman" w:cs="Times New Roman"/>
          <w:b/>
          <w:sz w:val="28"/>
          <w:szCs w:val="28"/>
          <w:lang w:eastAsia="ru-RU"/>
        </w:rPr>
        <w:t>ориентированные задания на уроках математики в начальной школе</w:t>
      </w:r>
    </w:p>
    <w:p w:rsidR="00184E18" w:rsidRDefault="00184E18" w:rsidP="00607F5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4E18" w:rsidRDefault="00184E18" w:rsidP="00184E18">
      <w:pPr>
        <w:pStyle w:val="a3"/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Кондрашина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</w:t>
      </w:r>
      <w:r w:rsidRPr="00EB219A">
        <w:rPr>
          <w:rFonts w:ascii="Times New Roman" w:hAnsi="Times New Roman"/>
          <w:sz w:val="28"/>
          <w:szCs w:val="28"/>
        </w:rPr>
        <w:t xml:space="preserve">, </w:t>
      </w:r>
    </w:p>
    <w:p w:rsidR="00184E18" w:rsidRDefault="00184E18" w:rsidP="00184E18">
      <w:pPr>
        <w:pStyle w:val="a3"/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B219A">
        <w:rPr>
          <w:rFonts w:ascii="Times New Roman" w:hAnsi="Times New Roman"/>
          <w:sz w:val="28"/>
          <w:szCs w:val="28"/>
        </w:rPr>
        <w:t xml:space="preserve">учитель начальных классов первой категории </w:t>
      </w:r>
    </w:p>
    <w:p w:rsidR="00EA47A0" w:rsidRPr="00607F5B" w:rsidRDefault="00184E18" w:rsidP="00184E18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19A">
        <w:rPr>
          <w:rFonts w:ascii="Times New Roman" w:hAnsi="Times New Roman"/>
          <w:sz w:val="28"/>
          <w:szCs w:val="28"/>
        </w:rPr>
        <w:t>МАОУ «СОШ № 3»  г. Краснокамска</w:t>
      </w:r>
    </w:p>
    <w:p w:rsidR="00184E18" w:rsidRDefault="00184E18" w:rsidP="00607F5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3723" w:rsidRPr="00607F5B" w:rsidRDefault="00363723" w:rsidP="00607F5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«Мы учим не для школы, а для жизни. Не просто дать знания, а научить учиться – вот наша задача. Научить ориентироваться в непростом реальном мире можно, выполняя практические, жизненные задачи. А это и есть </w:t>
      </w:r>
      <w:proofErr w:type="spellStart"/>
      <w:r w:rsidRPr="00607F5B">
        <w:rPr>
          <w:rFonts w:ascii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607F5B">
        <w:rPr>
          <w:rFonts w:ascii="Times New Roman" w:hAnsi="Times New Roman" w:cs="Times New Roman"/>
          <w:sz w:val="28"/>
          <w:szCs w:val="28"/>
          <w:lang w:eastAsia="ru-RU"/>
        </w:rPr>
        <w:t>-ориентированные задания».</w:t>
      </w:r>
    </w:p>
    <w:p w:rsidR="00950650" w:rsidRPr="00607F5B" w:rsidRDefault="00F955A3" w:rsidP="00607F5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>Понятия “</w:t>
      </w:r>
      <w:proofErr w:type="spellStart"/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 подход” </w:t>
      </w:r>
      <w:proofErr w:type="spellStart"/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>“к</w:t>
      </w:r>
      <w:proofErr w:type="gramEnd"/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>лючевые</w:t>
      </w:r>
      <w:proofErr w:type="spellEnd"/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компетентности” получили распространение сравнительно недавно, в связи с дискуссиями о проблемах и путях модернизации российского образования. Обращение к этим понятиям связано со стремлением учительского сообщества определить необходимые изменения в </w:t>
      </w:r>
      <w:r w:rsidR="00D8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образовании, обусловленные изменениями, происходящими в обществе.</w:t>
      </w:r>
    </w:p>
    <w:p w:rsidR="00950650" w:rsidRPr="00607F5B" w:rsidRDefault="00322C76" w:rsidP="00607F5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Дети, которые учатся сейчас в школе, будут продолжать свою трудовую деятельность примерно до 2060 года. Каким будет мир в середине XXI века, трудно себе представить. Поэтому </w:t>
      </w:r>
      <w:r w:rsidR="00F955A3"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 готов</w:t>
      </w:r>
      <w:r w:rsidR="00F955A3"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лю </w:t>
      </w:r>
      <w:r w:rsidR="00950650"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 своих учеников к переменам, развивая у них такие качества, как мобильность, динамизм, конструктивность. </w:t>
      </w:r>
    </w:p>
    <w:p w:rsidR="00F955A3" w:rsidRPr="00607F5B" w:rsidRDefault="00F955A3" w:rsidP="00607F5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607F5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07F5B">
        <w:rPr>
          <w:rFonts w:ascii="Times New Roman" w:hAnsi="Times New Roman" w:cs="Times New Roman"/>
          <w:sz w:val="28"/>
          <w:szCs w:val="28"/>
        </w:rPr>
        <w:t xml:space="preserve"> подхода в образовательный процесс требует изменения организации урока. Изменить организацию  урока позволяют </w:t>
      </w:r>
      <w:proofErr w:type="spellStart"/>
      <w:r w:rsidRPr="00607F5B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607F5B">
        <w:rPr>
          <w:rFonts w:ascii="Times New Roman" w:hAnsi="Times New Roman" w:cs="Times New Roman"/>
          <w:sz w:val="28"/>
          <w:szCs w:val="28"/>
        </w:rPr>
        <w:t>-ориентированные задания.</w:t>
      </w:r>
    </w:p>
    <w:p w:rsidR="00AA105D" w:rsidRPr="00607F5B" w:rsidRDefault="00AA105D" w:rsidP="00607F5B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FBE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постановке целей </w:t>
      </w:r>
      <w:r w:rsidR="00914DB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="001E4FBE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</w:t>
      </w:r>
      <w:r w:rsidR="00914DB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BE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предполагаю  </w:t>
      </w:r>
      <w:r w:rsidR="001E4FBE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вопрос, чему научится ученик и где сможет эт</w:t>
      </w:r>
      <w:r w:rsidR="00D8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знания </w:t>
      </w:r>
      <w:r w:rsidR="001E4FBE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применить.</w:t>
      </w:r>
    </w:p>
    <w:p w:rsidR="00F955A3" w:rsidRPr="00607F5B" w:rsidRDefault="00F955A3" w:rsidP="00607F5B">
      <w:pPr>
        <w:spacing w:line="360" w:lineRule="auto"/>
        <w:ind w:firstLine="510"/>
        <w:jc w:val="both"/>
        <w:rPr>
          <w:sz w:val="28"/>
          <w:szCs w:val="28"/>
        </w:rPr>
      </w:pPr>
      <w:r w:rsidRPr="00607F5B">
        <w:rPr>
          <w:sz w:val="28"/>
          <w:szCs w:val="28"/>
        </w:rPr>
        <w:t xml:space="preserve">После знакомства со статьями в журналах, </w:t>
      </w:r>
      <w:r w:rsidR="00D879A6">
        <w:rPr>
          <w:sz w:val="28"/>
          <w:szCs w:val="28"/>
        </w:rPr>
        <w:t>и</w:t>
      </w:r>
      <w:r w:rsidRPr="00607F5B">
        <w:rPr>
          <w:sz w:val="28"/>
          <w:szCs w:val="28"/>
        </w:rPr>
        <w:t xml:space="preserve">нтернете возникла </w:t>
      </w:r>
      <w:r w:rsidR="00D879A6">
        <w:rPr>
          <w:sz w:val="28"/>
          <w:szCs w:val="28"/>
        </w:rPr>
        <w:t xml:space="preserve"> </w:t>
      </w:r>
      <w:r w:rsidRPr="00607F5B">
        <w:rPr>
          <w:sz w:val="28"/>
          <w:szCs w:val="28"/>
        </w:rPr>
        <w:t xml:space="preserve"> проблема -  готовые разработки обычно не  подходят к нашим условиям </w:t>
      </w:r>
      <w:r w:rsidRPr="00607F5B">
        <w:rPr>
          <w:sz w:val="28"/>
          <w:szCs w:val="28"/>
        </w:rPr>
        <w:lastRenderedPageBreak/>
        <w:t xml:space="preserve">проживания, требованиям, не  ориентированы на учеников моего класса, требуют корректировки, доработки. </w:t>
      </w:r>
    </w:p>
    <w:p w:rsidR="00F955A3" w:rsidRPr="00607F5B" w:rsidRDefault="00F955A3" w:rsidP="00607F5B">
      <w:pPr>
        <w:spacing w:line="360" w:lineRule="auto"/>
        <w:ind w:firstLine="720"/>
        <w:jc w:val="both"/>
        <w:rPr>
          <w:sz w:val="28"/>
          <w:szCs w:val="28"/>
        </w:rPr>
      </w:pPr>
      <w:r w:rsidRPr="00607F5B">
        <w:rPr>
          <w:bCs/>
          <w:sz w:val="28"/>
          <w:szCs w:val="28"/>
        </w:rPr>
        <w:t xml:space="preserve">  Поэтому  я заинтересовалась этой темой и активно разрабатываю </w:t>
      </w:r>
      <w:proofErr w:type="spellStart"/>
      <w:r w:rsidRPr="00607F5B">
        <w:rPr>
          <w:bCs/>
          <w:sz w:val="28"/>
          <w:szCs w:val="28"/>
        </w:rPr>
        <w:t>компетентностно</w:t>
      </w:r>
      <w:proofErr w:type="spellEnd"/>
      <w:r w:rsidRPr="00607F5B">
        <w:rPr>
          <w:bCs/>
          <w:sz w:val="28"/>
          <w:szCs w:val="28"/>
        </w:rPr>
        <w:t xml:space="preserve">-ориентированные задания. При разработке </w:t>
      </w:r>
      <w:r w:rsidR="00E26800" w:rsidRPr="00607F5B">
        <w:rPr>
          <w:bCs/>
          <w:sz w:val="28"/>
          <w:szCs w:val="28"/>
        </w:rPr>
        <w:t xml:space="preserve"> так</w:t>
      </w:r>
      <w:r w:rsidRPr="00607F5B">
        <w:rPr>
          <w:bCs/>
          <w:sz w:val="28"/>
          <w:szCs w:val="28"/>
        </w:rPr>
        <w:t xml:space="preserve">ого задания следует учитывать, </w:t>
      </w:r>
      <w:r w:rsidRPr="00607F5B">
        <w:rPr>
          <w:sz w:val="28"/>
          <w:szCs w:val="28"/>
        </w:rPr>
        <w:t xml:space="preserve">что оно  должно содержать: </w:t>
      </w:r>
      <w:r w:rsidRPr="00607F5B">
        <w:rPr>
          <w:b/>
          <w:sz w:val="28"/>
          <w:szCs w:val="28"/>
        </w:rPr>
        <w:t>характеристику задания  (</w:t>
      </w:r>
      <w:r w:rsidRPr="00607F5B">
        <w:rPr>
          <w:sz w:val="28"/>
          <w:szCs w:val="28"/>
        </w:rPr>
        <w:t>задаёт формируемую компетентность, аспект, уровень); с</w:t>
      </w:r>
      <w:r w:rsidRPr="00607F5B">
        <w:rPr>
          <w:b/>
          <w:sz w:val="28"/>
          <w:szCs w:val="28"/>
        </w:rPr>
        <w:t>тимул</w:t>
      </w:r>
      <w:r w:rsidRPr="00607F5B">
        <w:rPr>
          <w:sz w:val="28"/>
          <w:szCs w:val="28"/>
        </w:rPr>
        <w:t xml:space="preserve"> (погружает в контекст задания и мотивирует на его выполнение); з</w:t>
      </w:r>
      <w:r w:rsidRPr="00607F5B">
        <w:rPr>
          <w:b/>
          <w:sz w:val="28"/>
          <w:szCs w:val="28"/>
        </w:rPr>
        <w:t>адачную формулировку</w:t>
      </w:r>
      <w:r w:rsidRPr="00607F5B">
        <w:rPr>
          <w:sz w:val="28"/>
          <w:szCs w:val="28"/>
        </w:rPr>
        <w:t xml:space="preserve"> (точно указывает на деятельность учащегося, необходимую для выполнения задания); </w:t>
      </w:r>
      <w:r w:rsidRPr="00607F5B">
        <w:rPr>
          <w:b/>
          <w:sz w:val="28"/>
          <w:szCs w:val="28"/>
        </w:rPr>
        <w:t>источник информации</w:t>
      </w:r>
      <w:r w:rsidRPr="00607F5B">
        <w:rPr>
          <w:sz w:val="28"/>
          <w:szCs w:val="28"/>
        </w:rPr>
        <w:t xml:space="preserve"> (содержит информацию, необходимую для успешной деятельности учащегося по выполнению задания);  б</w:t>
      </w:r>
      <w:r w:rsidRPr="00607F5B">
        <w:rPr>
          <w:b/>
          <w:sz w:val="28"/>
          <w:szCs w:val="28"/>
        </w:rPr>
        <w:t>ланк для выполнения задания</w:t>
      </w:r>
      <w:r w:rsidRPr="00607F5B">
        <w:rPr>
          <w:sz w:val="28"/>
          <w:szCs w:val="28"/>
        </w:rPr>
        <w:t xml:space="preserve">  (форма для фиксации ответа,  задает структуру предъявления учащимся результата своей деятельности по выполнению задания);  и</w:t>
      </w:r>
      <w:r w:rsidRPr="00607F5B">
        <w:rPr>
          <w:b/>
          <w:sz w:val="28"/>
          <w:szCs w:val="28"/>
        </w:rPr>
        <w:t>нструмент проверки</w:t>
      </w:r>
      <w:r w:rsidRPr="00607F5B">
        <w:rPr>
          <w:sz w:val="28"/>
          <w:szCs w:val="28"/>
        </w:rPr>
        <w:t xml:space="preserve">  (аналитическая шкала, модельный ответ, ключ, бланк наблюдения).</w:t>
      </w:r>
    </w:p>
    <w:p w:rsidR="00CA52EB" w:rsidRPr="00607F5B" w:rsidRDefault="001E4FBE" w:rsidP="00607F5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использовать такую структуру задания в работе</w:t>
      </w:r>
      <w:r w:rsidR="00D8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математики</w:t>
      </w: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получается слаженный механизм </w:t>
      </w:r>
      <w:proofErr w:type="spell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  <w:r w:rsidR="00CA52EB" w:rsidRPr="00607F5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54E82" w:rsidRPr="00607F5B" w:rsidRDefault="00950650" w:rsidP="00607F5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800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5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82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вашему вниманию </w:t>
      </w:r>
      <w:r w:rsidR="00E34BA5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854E82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5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82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заданий:</w:t>
      </w:r>
    </w:p>
    <w:p w:rsidR="00E34BA5" w:rsidRPr="00607F5B" w:rsidRDefault="00E34BA5" w:rsidP="00607F5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 задания № 1</w:t>
      </w:r>
    </w:p>
    <w:p w:rsidR="00854E82" w:rsidRPr="00607F5B" w:rsidRDefault="00854E82" w:rsidP="00607F5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4 класс. «Задачи на нахождение цены, количества, стоимости». Компетентность разрешения проблем.</w:t>
      </w:r>
    </w:p>
    <w:p w:rsidR="00854E82" w:rsidRPr="00607F5B" w:rsidRDefault="00854E82" w:rsidP="00607F5B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Стимул: Вы хотите приготовить салат «Оливье» и вам надо купить необходимые ингредиенты. Перед вами товары с прилавка магазина. Рядом указана их цена. Мама дала 500 рублей и отправила в магазин. </w:t>
      </w:r>
    </w:p>
    <w:p w:rsidR="00854E82" w:rsidRPr="00607F5B" w:rsidRDefault="00854E82" w:rsidP="00607F5B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Задачная формулировка: Заполни таблицу и подсчитай, хватит ли тебе денег, чтобы купить эти продукты:</w:t>
      </w:r>
      <w:r w:rsidR="00CA52E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баночку горошка, десяток яиц, 2</w:t>
      </w: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картофеля, банку солёных огурцов, пол килограмма</w:t>
      </w:r>
      <w:r w:rsidR="00CA52E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лука, 250 г майонеза</w:t>
      </w: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2C4" w:rsidRPr="00607F5B" w:rsidRDefault="00E26800" w:rsidP="00607F5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4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E34BA5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2562"/>
      </w:tblGrid>
      <w:tr w:rsidR="00E102C4" w:rsidRPr="00607F5B" w:rsidTr="00607F5B">
        <w:trPr>
          <w:trHeight w:val="381"/>
          <w:jc w:val="center"/>
        </w:trPr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</w:tr>
      <w:tr w:rsidR="00E102C4" w:rsidRPr="00607F5B" w:rsidTr="00607F5B">
        <w:trPr>
          <w:trHeight w:val="369"/>
          <w:jc w:val="center"/>
        </w:trPr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горошек  </w:t>
            </w:r>
          </w:p>
        </w:tc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65руб</w:t>
            </w:r>
          </w:p>
        </w:tc>
      </w:tr>
      <w:tr w:rsidR="00E102C4" w:rsidRPr="00607F5B" w:rsidTr="00607F5B">
        <w:trPr>
          <w:trHeight w:val="381"/>
          <w:jc w:val="center"/>
        </w:trPr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 </w:t>
            </w:r>
          </w:p>
        </w:tc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40руб</w:t>
            </w:r>
          </w:p>
        </w:tc>
      </w:tr>
      <w:tr w:rsidR="00E102C4" w:rsidRPr="00607F5B" w:rsidTr="00607F5B">
        <w:trPr>
          <w:trHeight w:val="381"/>
          <w:jc w:val="center"/>
        </w:trPr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 </w:t>
            </w:r>
          </w:p>
        </w:tc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25руб50коп</w:t>
            </w:r>
          </w:p>
        </w:tc>
      </w:tr>
      <w:tr w:rsidR="00E102C4" w:rsidRPr="00607F5B" w:rsidTr="00607F5B">
        <w:trPr>
          <w:trHeight w:val="381"/>
          <w:jc w:val="center"/>
        </w:trPr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майонез  </w:t>
            </w:r>
          </w:p>
        </w:tc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35руб</w:t>
            </w:r>
          </w:p>
        </w:tc>
      </w:tr>
      <w:tr w:rsidR="00E102C4" w:rsidRPr="00607F5B" w:rsidTr="00607F5B">
        <w:trPr>
          <w:trHeight w:val="381"/>
          <w:jc w:val="center"/>
        </w:trPr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 </w:t>
            </w:r>
          </w:p>
        </w:tc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40руб</w:t>
            </w:r>
          </w:p>
        </w:tc>
      </w:tr>
      <w:tr w:rsidR="00E102C4" w:rsidRPr="00607F5B" w:rsidTr="00607F5B">
        <w:trPr>
          <w:trHeight w:val="381"/>
          <w:jc w:val="center"/>
        </w:trPr>
        <w:tc>
          <w:tcPr>
            <w:tcW w:w="2562" w:type="dxa"/>
          </w:tcPr>
          <w:p w:rsidR="00E102C4" w:rsidRPr="000214B4" w:rsidRDefault="00E102C4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 </w:t>
            </w:r>
          </w:p>
        </w:tc>
        <w:tc>
          <w:tcPr>
            <w:tcW w:w="2562" w:type="dxa"/>
          </w:tcPr>
          <w:p w:rsidR="00E102C4" w:rsidRPr="000214B4" w:rsidRDefault="00CA52EB" w:rsidP="00607F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02C4"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8руб</w:t>
            </w:r>
          </w:p>
        </w:tc>
      </w:tr>
    </w:tbl>
    <w:p w:rsidR="00E26800" w:rsidRPr="00607F5B" w:rsidRDefault="00E26800" w:rsidP="00607F5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для выполнения задания:</w:t>
      </w:r>
    </w:p>
    <w:p w:rsidR="00E26800" w:rsidRPr="00607F5B" w:rsidRDefault="00E26800" w:rsidP="00607F5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113"/>
        <w:gridCol w:w="1713"/>
        <w:gridCol w:w="1598"/>
      </w:tblGrid>
      <w:tr w:rsidR="00E26800" w:rsidRPr="00607F5B" w:rsidTr="00607F5B">
        <w:trPr>
          <w:trHeight w:val="480"/>
          <w:jc w:val="center"/>
        </w:trPr>
        <w:tc>
          <w:tcPr>
            <w:tcW w:w="2090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1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8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E26800" w:rsidRPr="00607F5B" w:rsidTr="00607F5B">
        <w:trPr>
          <w:trHeight w:val="240"/>
          <w:jc w:val="center"/>
        </w:trPr>
        <w:tc>
          <w:tcPr>
            <w:tcW w:w="2090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горошек </w:t>
            </w:r>
          </w:p>
        </w:tc>
        <w:tc>
          <w:tcPr>
            <w:tcW w:w="11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00" w:rsidRPr="00607F5B" w:rsidTr="00607F5B">
        <w:trPr>
          <w:trHeight w:val="233"/>
          <w:jc w:val="center"/>
        </w:trPr>
        <w:tc>
          <w:tcPr>
            <w:tcW w:w="2090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00" w:rsidRPr="00607F5B" w:rsidTr="00607F5B">
        <w:trPr>
          <w:trHeight w:val="240"/>
          <w:jc w:val="center"/>
        </w:trPr>
        <w:tc>
          <w:tcPr>
            <w:tcW w:w="2090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11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00" w:rsidRPr="00607F5B" w:rsidTr="00607F5B">
        <w:trPr>
          <w:trHeight w:val="240"/>
          <w:jc w:val="center"/>
        </w:trPr>
        <w:tc>
          <w:tcPr>
            <w:tcW w:w="2090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11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00" w:rsidRPr="00607F5B" w:rsidTr="00607F5B">
        <w:trPr>
          <w:trHeight w:val="240"/>
          <w:jc w:val="center"/>
        </w:trPr>
        <w:tc>
          <w:tcPr>
            <w:tcW w:w="2090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1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800" w:rsidRPr="00607F5B" w:rsidTr="00607F5B">
        <w:trPr>
          <w:trHeight w:val="240"/>
          <w:jc w:val="center"/>
        </w:trPr>
        <w:tc>
          <w:tcPr>
            <w:tcW w:w="2090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1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E26800" w:rsidRPr="000214B4" w:rsidRDefault="00E26800" w:rsidP="00607F5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800" w:rsidRPr="00607F5B" w:rsidRDefault="00E26800" w:rsidP="00607F5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стоимость: __________________</w:t>
      </w:r>
    </w:p>
    <w:p w:rsidR="00E26800" w:rsidRPr="00607F5B" w:rsidRDefault="00E26800" w:rsidP="00607F5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проверки:</w:t>
      </w:r>
    </w:p>
    <w:p w:rsidR="00854E82" w:rsidRPr="00607F5B" w:rsidRDefault="00854E82" w:rsidP="00607F5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proofErr w:type="gram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заполнена</w:t>
      </w:r>
      <w:proofErr w:type="gramEnd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– 3 балла</w:t>
      </w:r>
    </w:p>
    <w:p w:rsidR="00854E82" w:rsidRPr="00607F5B" w:rsidRDefault="00854E82" w:rsidP="00607F5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подсчитана общая стоимость покупки – 1 балл</w:t>
      </w:r>
    </w:p>
    <w:p w:rsidR="00854E82" w:rsidRPr="00607F5B" w:rsidRDefault="00854E82" w:rsidP="00607F5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правильный ответ на главный вопрос – 1 балл</w:t>
      </w:r>
    </w:p>
    <w:p w:rsidR="00854E82" w:rsidRPr="00607F5B" w:rsidRDefault="00854E82" w:rsidP="00607F5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сумма баллов – 5 баллов.</w:t>
      </w:r>
    </w:p>
    <w:p w:rsidR="00E26800" w:rsidRPr="00607F5B" w:rsidRDefault="00E26800" w:rsidP="00607F5B">
      <w:pPr>
        <w:pStyle w:val="a3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Похожие задания можно составлять  и на работу с квитанциями по оплате за коммунальные услуги, </w:t>
      </w:r>
    </w:p>
    <w:p w:rsidR="00950650" w:rsidRPr="00607F5B" w:rsidRDefault="00854E82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сталкиваемся с проблемой, когда ученик, прочитав условие задачи, не может ответить на вопрос, что от него требуется. Такие задания приучают школьника критически относиться к формулировке задачи, позволяют моделировать жизненные ситуации, требуют внимания и логических рассуждений.</w:t>
      </w:r>
    </w:p>
    <w:p w:rsidR="00E34BA5" w:rsidRPr="00607F5B" w:rsidRDefault="00E34BA5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 задания № 2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Математика. 4 класс. «Решение задач на движение»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компетентность: компетентность разрешения проблемы.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Стимул: Вы – диспетчер автопарка, сдаёте экзамен на профпригодность. Вам </w:t>
      </w:r>
      <w:proofErr w:type="gram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 остаться на этой работе.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B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Задачная формулировка: </w:t>
      </w: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 прочитайте текст задачи. Какой информации не хватает для её решения? «Из двух пунктов</w:t>
      </w:r>
      <w:proofErr w:type="gram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навстречу друг другу выехали грузовая и легковая машины. В пункте</w:t>
      </w:r>
      <w:proofErr w:type="gram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встретились. Скорость легковой машины на 20 км/ч больше скорости грузовой машины. Найдите скорости обеих машин, если расстояние между пунктами 200 км».</w:t>
      </w:r>
    </w:p>
    <w:p w:rsidR="00914DBB" w:rsidRPr="00607F5B" w:rsidRDefault="00914DBB" w:rsidP="00607F5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для выполнения задания:</w:t>
      </w:r>
    </w:p>
    <w:p w:rsidR="00CA52EB" w:rsidRPr="00607F5B" w:rsidRDefault="00607F5B" w:rsidP="00607F5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A52E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одчеркните правильный ответ: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Скорость грузовой машины.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Скорость легковой машины.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Время, которое была в пути каждая машина.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встречи грузовой и легковой машин.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проверки: ключ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- ответ 3</w:t>
      </w:r>
    </w:p>
    <w:p w:rsidR="00CA52EB" w:rsidRPr="00607F5B" w:rsidRDefault="00CA52E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другие ответы.</w:t>
      </w:r>
    </w:p>
    <w:p w:rsidR="00914DBB" w:rsidRPr="00607F5B" w:rsidRDefault="00E34BA5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 задания № 3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 «Числа и величины»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Умение: составлять числовую последовательность по самостоятельно выбранному правилу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Компетентность: информационная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текст задания</w:t>
      </w:r>
    </w:p>
    <w:p w:rsidR="00914DBB" w:rsidRPr="00607F5B" w:rsidRDefault="00607F5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B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Стимул: Петя договорился о встрече с другом. Он так торопился, что перепрыгнул ступеньки на лестнице: 1, 4, 7, 10, 13,16.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Задачная формулировка: Какие ступеньки перепрыгнул Петя? Выбери верную последовательность пропущенных номеров ступенек и обведи букву верного ответа.</w:t>
      </w:r>
    </w:p>
    <w:p w:rsidR="00607F5B" w:rsidRPr="00607F5B" w:rsidRDefault="00607F5B" w:rsidP="00607F5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для выполнения задания: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– 2, 3, 4, 5, 6, 7, 8, 9, 10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3, 5, 6, 8, 9, 11, 12, 14, 15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2, 5, 8, 11, 14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1, 4, 7, 10, 13,16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нет верной последовательности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проверки (ключ):</w:t>
      </w:r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Выбрана последовательность</w:t>
      </w:r>
      <w:proofErr w:type="gram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914DBB" w:rsidRPr="00607F5B" w:rsidRDefault="00914DB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Выбраны другие последовательности</w:t>
      </w:r>
    </w:p>
    <w:p w:rsidR="00F72168" w:rsidRDefault="00607F5B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проведённых </w:t>
      </w:r>
      <w:proofErr w:type="spell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-ориентированных заданий показал, что на начало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использования КОЗ </w:t>
      </w:r>
      <w:r w:rsidR="00D87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4 % учащихся обладают  первым уровнем информационной компетенции,  тогда как    контрольное </w:t>
      </w:r>
      <w:proofErr w:type="spellStart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-ориентированное задание  по окончанию </w:t>
      </w:r>
      <w:r w:rsidR="00D87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показало,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повысился  процент учеников (8</w:t>
      </w:r>
      <w:r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5 %), владеющих данной компетенцией.  </w:t>
      </w:r>
    </w:p>
    <w:p w:rsidR="00950650" w:rsidRDefault="00F72168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E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показывает, что использование </w:t>
      </w:r>
      <w:proofErr w:type="spellStart"/>
      <w:r w:rsidR="00CA52E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CA52E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заданий на уроках математики способствует осознанию </w:t>
      </w:r>
      <w:proofErr w:type="gramStart"/>
      <w:r w:rsidR="00CA52E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A52E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математики в современном мире, применению математических знаний для решения проблем, оцениванию нового опыта, контролю эффективности собственных действий.</w:t>
      </w:r>
      <w:r w:rsidR="00D8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</w:t>
      </w:r>
      <w:r w:rsidR="00201061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работы повысилась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 по математике на 2</w:t>
      </w:r>
      <w:r w:rsidR="00201061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5%. Мои ученики занимают первые места в олимпиадах по математике в школе и в районе. Также повысился интерес к участию в </w:t>
      </w:r>
      <w:r w:rsidR="00D8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201061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  <w:r w:rsidR="00D8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математике.</w:t>
      </w:r>
      <w:r w:rsidR="00607F5B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61" w:rsidRPr="0060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4B4" w:rsidRDefault="000214B4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B4" w:rsidRPr="00607F5B" w:rsidRDefault="000214B4" w:rsidP="00607F5B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68" w:rsidRPr="000214B4" w:rsidRDefault="000214B4" w:rsidP="000214B4">
      <w:pPr>
        <w:jc w:val="center"/>
        <w:rPr>
          <w:b/>
        </w:rPr>
      </w:pPr>
      <w:r w:rsidRPr="000214B4">
        <w:rPr>
          <w:b/>
        </w:rPr>
        <w:t>Библиографический список:</w:t>
      </w:r>
    </w:p>
    <w:p w:rsidR="00F72168" w:rsidRPr="000214B4" w:rsidRDefault="00F72168" w:rsidP="000214B4">
      <w:pPr>
        <w:pStyle w:val="a5"/>
        <w:numPr>
          <w:ilvl w:val="0"/>
          <w:numId w:val="2"/>
        </w:numPr>
      </w:pPr>
      <w:proofErr w:type="spellStart"/>
      <w:r w:rsidRPr="000214B4">
        <w:t>Бермус</w:t>
      </w:r>
      <w:proofErr w:type="spellEnd"/>
      <w:r w:rsidRPr="000214B4">
        <w:t xml:space="preserve"> А. Г. Проблемы и перспективы реализации </w:t>
      </w:r>
      <w:proofErr w:type="spellStart"/>
      <w:r w:rsidRPr="000214B4">
        <w:t>компетентностного</w:t>
      </w:r>
      <w:proofErr w:type="spellEnd"/>
      <w:r w:rsidRPr="000214B4">
        <w:t xml:space="preserve"> подхода в образовани</w:t>
      </w:r>
      <w:proofErr w:type="gramStart"/>
      <w:r w:rsidRPr="000214B4">
        <w:t>я[</w:t>
      </w:r>
      <w:proofErr w:type="gramEnd"/>
      <w:r w:rsidRPr="000214B4">
        <w:t xml:space="preserve">Электронный ресурс]. - Режим </w:t>
      </w:r>
      <w:proofErr w:type="spellStart"/>
      <w:r w:rsidRPr="000214B4">
        <w:t>доступа:http</w:t>
      </w:r>
      <w:proofErr w:type="spellEnd"/>
      <w:r w:rsidRPr="000214B4">
        <w:t>://www.bestreferat.ru/referat-78164.html.</w:t>
      </w:r>
    </w:p>
    <w:p w:rsidR="00A03E44" w:rsidRPr="000214B4" w:rsidRDefault="00F72168" w:rsidP="000214B4">
      <w:pPr>
        <w:pStyle w:val="a5"/>
        <w:numPr>
          <w:ilvl w:val="0"/>
          <w:numId w:val="2"/>
        </w:numPr>
      </w:pPr>
      <w:r w:rsidRPr="000214B4">
        <w:t xml:space="preserve">Сергеев И.С., Блинов В.И. Как реализовать </w:t>
      </w:r>
      <w:proofErr w:type="spellStart"/>
      <w:r w:rsidRPr="000214B4">
        <w:t>Компетентностный</w:t>
      </w:r>
      <w:proofErr w:type="spellEnd"/>
      <w:r w:rsidRPr="000214B4">
        <w:t xml:space="preserve"> подход  на уроке и во внеурочной деятельности: Практическое пособие. – М.: </w:t>
      </w:r>
      <w:proofErr w:type="spellStart"/>
      <w:r w:rsidRPr="000214B4">
        <w:t>Аркти</w:t>
      </w:r>
      <w:proofErr w:type="spellEnd"/>
      <w:r w:rsidRPr="000214B4">
        <w:t>, 2007. -132 с.</w:t>
      </w:r>
    </w:p>
    <w:p w:rsidR="00F72168" w:rsidRPr="000214B4" w:rsidRDefault="00F72168" w:rsidP="000214B4">
      <w:pPr>
        <w:pStyle w:val="a5"/>
        <w:numPr>
          <w:ilvl w:val="0"/>
          <w:numId w:val="2"/>
        </w:numPr>
      </w:pPr>
      <w:r w:rsidRPr="000214B4">
        <w:t>Ключевые компетенции и образовательные стандарты. Стенограмма обсуждения доклада А.В. Хуторского в РАО// Интернет–журнал «</w:t>
      </w:r>
      <w:proofErr w:type="spellStart"/>
      <w:r w:rsidRPr="000214B4">
        <w:t>Эйдос</w:t>
      </w:r>
      <w:proofErr w:type="spellEnd"/>
      <w:r w:rsidRPr="000214B4">
        <w:t xml:space="preserve">». — 2002. — 23 апреля. — </w:t>
      </w:r>
      <w:hyperlink r:id="rId7" w:history="1">
        <w:r w:rsidRPr="000214B4">
          <w:rPr>
            <w:rStyle w:val="a6"/>
          </w:rPr>
          <w:t>http://www.eidos.ru/journal/2002/0423–1.htm</w:t>
        </w:r>
      </w:hyperlink>
    </w:p>
    <w:p w:rsidR="00F72168" w:rsidRPr="00F72168" w:rsidRDefault="00F72168" w:rsidP="000214B4">
      <w:pPr>
        <w:pStyle w:val="a5"/>
        <w:spacing w:line="360" w:lineRule="auto"/>
        <w:ind w:left="1065"/>
        <w:rPr>
          <w:sz w:val="28"/>
          <w:szCs w:val="28"/>
        </w:rPr>
      </w:pPr>
    </w:p>
    <w:sectPr w:rsidR="00F72168" w:rsidRPr="00F7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EF0"/>
    <w:multiLevelType w:val="hybridMultilevel"/>
    <w:tmpl w:val="39B8CD34"/>
    <w:lvl w:ilvl="0" w:tplc="F2ECC9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2FF"/>
    <w:multiLevelType w:val="hybridMultilevel"/>
    <w:tmpl w:val="B086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6"/>
    <w:rsid w:val="000214B4"/>
    <w:rsid w:val="00184E18"/>
    <w:rsid w:val="001E4FBE"/>
    <w:rsid w:val="00201061"/>
    <w:rsid w:val="0025654F"/>
    <w:rsid w:val="00322C76"/>
    <w:rsid w:val="00363723"/>
    <w:rsid w:val="00607F5B"/>
    <w:rsid w:val="00611ADB"/>
    <w:rsid w:val="00854E82"/>
    <w:rsid w:val="00914DBB"/>
    <w:rsid w:val="00950650"/>
    <w:rsid w:val="00A952E2"/>
    <w:rsid w:val="00AA105D"/>
    <w:rsid w:val="00B82EF0"/>
    <w:rsid w:val="00CA52EB"/>
    <w:rsid w:val="00D02B36"/>
    <w:rsid w:val="00D879A6"/>
    <w:rsid w:val="00E102C4"/>
    <w:rsid w:val="00E26800"/>
    <w:rsid w:val="00E34BA5"/>
    <w:rsid w:val="00EA47A0"/>
    <w:rsid w:val="00F72168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50"/>
    <w:pPr>
      <w:spacing w:after="0" w:line="240" w:lineRule="auto"/>
    </w:pPr>
  </w:style>
  <w:style w:type="table" w:styleId="a4">
    <w:name w:val="Table Grid"/>
    <w:basedOn w:val="a1"/>
    <w:uiPriority w:val="59"/>
    <w:rsid w:val="00E1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2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50"/>
    <w:pPr>
      <w:spacing w:after="0" w:line="240" w:lineRule="auto"/>
    </w:pPr>
  </w:style>
  <w:style w:type="table" w:styleId="a4">
    <w:name w:val="Table Grid"/>
    <w:basedOn w:val="a1"/>
    <w:uiPriority w:val="59"/>
    <w:rsid w:val="00E1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2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idos.ru/journal/2002/0423&#8211;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39C9-E18A-447D-8930-F7CB44D6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</cp:lastModifiedBy>
  <cp:revision>8</cp:revision>
  <dcterms:created xsi:type="dcterms:W3CDTF">2013-08-23T08:09:00Z</dcterms:created>
  <dcterms:modified xsi:type="dcterms:W3CDTF">2013-10-14T13:24:00Z</dcterms:modified>
</cp:coreProperties>
</file>