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AA" w:rsidRPr="00A671FB" w:rsidRDefault="00F94177" w:rsidP="007B02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Диагностики формирования коммуникативных универсальных учебных действий младших школьников</w:t>
      </w:r>
    </w:p>
    <w:p w:rsidR="00C81AF5" w:rsidRPr="00A671FB" w:rsidRDefault="00C81AF5" w:rsidP="007B02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Скакун И.В.</w:t>
      </w:r>
    </w:p>
    <w:p w:rsidR="00C81AF5" w:rsidRPr="00A671FB" w:rsidRDefault="00C81AF5" w:rsidP="007B02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 w:rsidR="00A671FB" w:rsidRPr="00A6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271" w:rsidRDefault="00A671FB" w:rsidP="007B02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«Гимназия №31», г. Пермь</w:t>
      </w:r>
    </w:p>
    <w:p w:rsidR="005107EB" w:rsidRPr="003640AA" w:rsidRDefault="00B077F9" w:rsidP="007B0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научиться учиться – стать «профессиональным учеником». Ответственность учителя начальных классов всегда была исключительной, но в условиях введения федерального государственного образовательного стандарта начального общего образования она существенно возрастает. В чем теперь заключается роль начальной школы? Интеграция, обобщение, осмысление новых знаний, увязывание их с жизненным опытом ребенка на основе формирования умения учиться. Учить себя – вот та задача, в решении которой школе сегодня замены нет. Вместо простой передачи знаний, умений и навыков от учителя к ученику приоритетной целью школьного образования становится развитие  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Достижение этой цели становится возможным благодаря формированию у учащихся системы универсальных учебных действий (УУД), которые создают возможность самостоятельного успешного усвоения знаний, умений и компетентностей</w:t>
      </w:r>
    </w:p>
    <w:p w:rsidR="00B077F9" w:rsidRPr="003640AA" w:rsidRDefault="00B077F9" w:rsidP="007B02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благоприятным для формирования коммуникативного компонента УУД. 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создание оптимальных условий для формирования коммуникативных компетенций, мотивации достижения, инициативы, самостоятельности учащегося. </w:t>
      </w:r>
    </w:p>
    <w:p w:rsidR="008C6EAD" w:rsidRPr="003640AA" w:rsidRDefault="008C6EAD" w:rsidP="007B02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lastRenderedPageBreak/>
        <w:t>К моменту поступления в школу ребенок стихийно накопил некоторый опыт коммуникации – интуитивно научился распознавать эмоции и намерения людей, обмениваться сообщениями с детьми и взрослыми,  действовать совместно или отдельно в разных ситуациях. Этот опыт у каждого ребенка уникален, как уникальна его семья и уникально его детство.</w:t>
      </w:r>
    </w:p>
    <w:p w:rsidR="008C6EAD" w:rsidRPr="003640AA" w:rsidRDefault="008C6EAD" w:rsidP="007B02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>Задача учителя – структурировать этот опыт, наполнить его новым содержанием и новыми умениями, позволяющими ребенку овладеть универсальным инструментом  саморазвития.</w:t>
      </w:r>
    </w:p>
    <w:p w:rsidR="008C6EAD" w:rsidRPr="003640AA" w:rsidRDefault="008C6EAD" w:rsidP="007B02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>Важно помнить, что влияние коммуникативной культуры семьи на ребенка не заканчивается у дверей первого класса. Семья и школа – это два социальных института, определяющих траекторию развития ребенка. Способы коммуникации между ними – продуктивные и не очень - также образуют социальную ситуацию развития ребенка. Внедрение новых стандартов обучения  создает условия для освоения более эффективных  способов взаимодействия между школой и семьей.</w:t>
      </w:r>
    </w:p>
    <w:p w:rsidR="008C6EAD" w:rsidRPr="003640AA" w:rsidRDefault="008C6EAD" w:rsidP="007B02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>В школе ребенок встраивается в  модель коммуникации нового, очень значимого для него человека – Учителя. Повседневно, в разных ситуациях общаясь с учителем, он воспринимает и копирует те образцы, которые транслирует учитель. Уважение или игнорирование собеседника, стремление понять точку зрения другого или навязывание своей, умение договориться или императивное указание, отметка или рефлексия – все это впитывается ребенком ежеминутно на протяжении всей школьной жизни, а не только на отдельных уроках и занятиях, посвященных формированию коммуникативных навыков.</w:t>
      </w:r>
    </w:p>
    <w:p w:rsidR="008C6EAD" w:rsidRPr="003640AA" w:rsidRDefault="008C6EAD" w:rsidP="007B02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 xml:space="preserve">Сфера коммуникации выстраивается у ребенка во взаимосвязи с  логическим мышлением, особенностями внимания и памяти, с </w:t>
      </w:r>
      <w:proofErr w:type="spellStart"/>
      <w:r w:rsidRPr="003640AA">
        <w:rPr>
          <w:rFonts w:ascii="Times New Roman" w:hAnsi="Times New Roman" w:cs="Times New Roman"/>
          <w:sz w:val="28"/>
          <w:szCs w:val="28"/>
        </w:rPr>
        <w:t>самоотношением</w:t>
      </w:r>
      <w:proofErr w:type="spellEnd"/>
      <w:r w:rsidRPr="003640AA">
        <w:rPr>
          <w:rFonts w:ascii="Times New Roman" w:hAnsi="Times New Roman" w:cs="Times New Roman"/>
          <w:sz w:val="28"/>
          <w:szCs w:val="28"/>
        </w:rPr>
        <w:t xml:space="preserve">. Позитивная или негативная самооценка, уровень владения логическими операциями будут влиять на процесс овладения ребенком коммуникативными навыками, в то же время, как показал опыт экспериментального обучения, парная и групповая формы работы </w:t>
      </w:r>
      <w:r w:rsidRPr="003640AA">
        <w:rPr>
          <w:rFonts w:ascii="Times New Roman" w:hAnsi="Times New Roman" w:cs="Times New Roman"/>
          <w:sz w:val="28"/>
          <w:szCs w:val="28"/>
        </w:rPr>
        <w:lastRenderedPageBreak/>
        <w:t>способствуют как более осознанному усвоению школьниками  предметного содержания школьной программы, так и формированию адекватной самооценки.</w:t>
      </w:r>
    </w:p>
    <w:p w:rsidR="007B0271" w:rsidRDefault="008C6EAD" w:rsidP="007B02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hAnsi="Times New Roman" w:cs="Times New Roman"/>
          <w:sz w:val="28"/>
          <w:szCs w:val="28"/>
        </w:rPr>
        <w:t>Приступая к задаче формирования коммуникативных УУД у школьников, учителю целесообразно проанализировать свою собственную модель коммуникации, понять, какие ее элементы будут способствовать развитию коммуникативной компетенции детей, а какие – наоборот, затруднять.</w:t>
      </w:r>
    </w:p>
    <w:p w:rsidR="003640AA" w:rsidRPr="007B0271" w:rsidRDefault="003640AA" w:rsidP="007B02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учителю отбирать содержание и конструировать учебный процесс с учетом формирования УУД, необходимо выявить стартовый уровень </w:t>
      </w:r>
      <w:proofErr w:type="spellStart"/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у школьников. </w:t>
      </w:r>
    </w:p>
    <w:p w:rsidR="003640AA" w:rsidRPr="003640AA" w:rsidRDefault="003640AA" w:rsidP="007B0271">
      <w:pPr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Назначение диагностических методик:</w:t>
      </w:r>
    </w:p>
    <w:p w:rsidR="003640AA" w:rsidRPr="003640AA" w:rsidRDefault="003640AA" w:rsidP="007B027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обнаружить стартовые возможности первоклассников в </w:t>
      </w:r>
      <w:proofErr w:type="spellStart"/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предпосылок к продуктивной учебной деятельности;</w:t>
      </w:r>
    </w:p>
    <w:p w:rsidR="003640AA" w:rsidRPr="003640AA" w:rsidRDefault="003640AA" w:rsidP="007B027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индивидуальные различия между детьми.</w:t>
      </w:r>
    </w:p>
    <w:p w:rsidR="00254693" w:rsidRDefault="00724E3F" w:rsidP="00BD2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640AA"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позволяют учителю правильно выстраивать образовательную программу класса, а также индивидуальную образовательную программу каждого ребенка.</w:t>
      </w:r>
    </w:p>
    <w:p w:rsidR="008C7C86" w:rsidRPr="00174AE8" w:rsidRDefault="00724E3F" w:rsidP="007B0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стартовых диагностик можно предложить методики Г.А.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«Рукавички»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«Левая и правая сторона» 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действия по согласованию усилий в процессе организации и осуществлен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сотрудничества (кооперация), у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слышать, слушать и понимать партнера, планировать и согласованно выполнять совместную деятельность, взаимно контролировать действия друг друга, уметь договариваться, вести дискуссию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правильно выражать свои мысли 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C7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«Узор под диктовку»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выделить и отобразить в</w:t>
      </w:r>
      <w:proofErr w:type="gramEnd"/>
      <w:r w:rsidRPr="008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существенные ориентиры действия, а также передать (сообщить) их партнеру, планирую</w:t>
      </w:r>
      <w:r w:rsidR="008C7C86" w:rsidRPr="0017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щая и регулирующая функция речи). </w:t>
      </w:r>
    </w:p>
    <w:p w:rsidR="00174AE8" w:rsidRPr="00174AE8" w:rsidRDefault="00724E3F" w:rsidP="007B02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4AE8">
        <w:rPr>
          <w:i/>
          <w:iCs/>
          <w:color w:val="000000"/>
          <w:sz w:val="28"/>
          <w:szCs w:val="28"/>
        </w:rPr>
        <w:t> </w:t>
      </w:r>
      <w:r w:rsidR="00174AE8" w:rsidRPr="00174AE8">
        <w:rPr>
          <w:color w:val="000000"/>
          <w:sz w:val="28"/>
          <w:szCs w:val="28"/>
        </w:rPr>
        <w:t xml:space="preserve">Для промежуточной диагностики и формирования </w:t>
      </w:r>
      <w:r w:rsidR="00174AE8" w:rsidRPr="00174AE8">
        <w:rPr>
          <w:i/>
          <w:iCs/>
          <w:color w:val="000000"/>
          <w:sz w:val="28"/>
          <w:szCs w:val="28"/>
        </w:rPr>
        <w:t xml:space="preserve">коммуникативных </w:t>
      </w:r>
      <w:r w:rsidR="00174AE8" w:rsidRPr="00174AE8">
        <w:rPr>
          <w:color w:val="000000"/>
          <w:sz w:val="28"/>
          <w:szCs w:val="28"/>
        </w:rPr>
        <w:t>универсальных учебных действий можно предложить следующие виды заданий: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color w:val="000000"/>
          <w:sz w:val="28"/>
          <w:szCs w:val="28"/>
        </w:rPr>
        <w:lastRenderedPageBreak/>
        <w:t>составь задание партнеру;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sz w:val="28"/>
          <w:szCs w:val="28"/>
        </w:rPr>
        <w:t>отзыв на работу товарища;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sz w:val="28"/>
          <w:szCs w:val="28"/>
        </w:rPr>
        <w:t>групповая работа по составлению кроссворда;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color w:val="000000"/>
          <w:sz w:val="28"/>
          <w:szCs w:val="28"/>
        </w:rPr>
        <w:t xml:space="preserve">магнитофонный опрос 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sz w:val="28"/>
          <w:szCs w:val="28"/>
        </w:rPr>
        <w:t xml:space="preserve">«отгадай, о ком говорим» 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sz w:val="28"/>
          <w:szCs w:val="28"/>
        </w:rPr>
        <w:t>диалоговое слушание (формулировка вопросов для обратной связи);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sz w:val="28"/>
          <w:szCs w:val="28"/>
        </w:rPr>
        <w:t xml:space="preserve">Ривин-методика </w:t>
      </w:r>
    </w:p>
    <w:p w:rsidR="00174AE8" w:rsidRPr="00174AE8" w:rsidRDefault="00174AE8" w:rsidP="007B0271">
      <w:pPr>
        <w:pStyle w:val="western"/>
        <w:numPr>
          <w:ilvl w:val="0"/>
          <w:numId w:val="2"/>
        </w:numPr>
        <w:tabs>
          <w:tab w:val="clear" w:pos="720"/>
          <w:tab w:val="num" w:pos="142"/>
        </w:tabs>
        <w:spacing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color w:val="000000"/>
          <w:sz w:val="28"/>
          <w:szCs w:val="28"/>
        </w:rPr>
        <w:t xml:space="preserve">«подготовь рассказ...», «опиши устно...», «объясни...» и т. д. </w:t>
      </w:r>
    </w:p>
    <w:p w:rsidR="00174AE8" w:rsidRPr="00174AE8" w:rsidRDefault="00174AE8" w:rsidP="007B02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4AE8">
        <w:rPr>
          <w:color w:val="000000"/>
          <w:sz w:val="28"/>
          <w:szCs w:val="28"/>
        </w:rPr>
        <w:t xml:space="preserve">Целесообразно практиковать выполнение хотя бы части такого рода заданий детьми, объединенными в пары или </w:t>
      </w:r>
      <w:proofErr w:type="spellStart"/>
      <w:r w:rsidRPr="00174AE8">
        <w:rPr>
          <w:color w:val="000000"/>
          <w:sz w:val="28"/>
          <w:szCs w:val="28"/>
        </w:rPr>
        <w:t>микрогруппы</w:t>
      </w:r>
      <w:proofErr w:type="spellEnd"/>
      <w:r w:rsidRPr="00174AE8">
        <w:rPr>
          <w:color w:val="000000"/>
          <w:sz w:val="28"/>
          <w:szCs w:val="28"/>
        </w:rPr>
        <w:t xml:space="preserve"> по 3–4 человека, когда они, например, должны выработать общее мнение или создать общее описание... Такой прием придаст этим заданиям психологически полноценный характер деятельности детей, устранит тягостную для них искусственность необходимости «рассказывать самому себе». </w:t>
      </w:r>
    </w:p>
    <w:p w:rsidR="00174AE8" w:rsidRPr="00174AE8" w:rsidRDefault="00174AE8" w:rsidP="007B027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4AE8">
        <w:rPr>
          <w:color w:val="000000"/>
          <w:sz w:val="28"/>
          <w:szCs w:val="28"/>
        </w:rPr>
        <w:t>Для итоговой диагностики можно использовать следующие методики:</w:t>
      </w:r>
    </w:p>
    <w:p w:rsidR="00174AE8" w:rsidRPr="00174AE8" w:rsidRDefault="00174AE8" w:rsidP="007B027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b/>
          <w:sz w:val="28"/>
          <w:szCs w:val="28"/>
        </w:rPr>
        <w:t>1. “Ковёр”</w:t>
      </w:r>
    </w:p>
    <w:p w:rsidR="00174AE8" w:rsidRPr="00174AE8" w:rsidRDefault="00174AE8" w:rsidP="007B027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174AE8">
        <w:rPr>
          <w:i/>
          <w:sz w:val="28"/>
          <w:szCs w:val="28"/>
        </w:rPr>
        <w:t>Цель:</w:t>
      </w:r>
      <w:r w:rsidRPr="00174AE8">
        <w:rPr>
          <w:sz w:val="28"/>
          <w:szCs w:val="28"/>
        </w:rPr>
        <w:t xml:space="preserve"> изучение уровня </w:t>
      </w:r>
      <w:proofErr w:type="spellStart"/>
      <w:r w:rsidRPr="00174AE8">
        <w:rPr>
          <w:sz w:val="28"/>
          <w:szCs w:val="28"/>
        </w:rPr>
        <w:t>сформированности</w:t>
      </w:r>
      <w:proofErr w:type="spellEnd"/>
      <w:r w:rsidRPr="00174AE8">
        <w:rPr>
          <w:sz w:val="28"/>
          <w:szCs w:val="28"/>
        </w:rPr>
        <w:t xml:space="preserve"> навыков группового взаимодействия учащихся в ситуации предъявленной учебной задачи.</w:t>
      </w:r>
    </w:p>
    <w:p w:rsidR="009B7AE0" w:rsidRPr="00174AE8" w:rsidRDefault="00174AE8" w:rsidP="007B0271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4A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B7AE0" w:rsidRPr="00174AE8">
        <w:rPr>
          <w:rFonts w:ascii="Times New Roman" w:hAnsi="Times New Roman" w:cs="Times New Roman"/>
          <w:b/>
          <w:sz w:val="28"/>
          <w:szCs w:val="28"/>
        </w:rPr>
        <w:t xml:space="preserve"> «Дорога к дому» </w:t>
      </w:r>
    </w:p>
    <w:p w:rsidR="009B7AE0" w:rsidRPr="00174AE8" w:rsidRDefault="009B7AE0" w:rsidP="007B0271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E8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174AE8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Pr="00174A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74AE8">
        <w:rPr>
          <w:rFonts w:ascii="Times New Roman" w:hAnsi="Times New Roman" w:cs="Times New Roman"/>
          <w:sz w:val="28"/>
          <w:szCs w:val="28"/>
        </w:rPr>
        <w:t xml:space="preserve"> действия </w:t>
      </w:r>
      <w:proofErr w:type="gramStart"/>
      <w:r w:rsidRPr="00174AE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7AE0" w:rsidRPr="00174AE8" w:rsidRDefault="009B7AE0" w:rsidP="007B0271">
      <w:pPr>
        <w:autoSpaceDE w:val="0"/>
        <w:autoSpaceDN w:val="0"/>
        <w:adjustRightInd w:val="0"/>
        <w:spacing w:after="0" w:line="360" w:lineRule="auto"/>
        <w:ind w:rightChars="-8"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E8">
        <w:rPr>
          <w:rFonts w:ascii="Times New Roman" w:hAnsi="Times New Roman" w:cs="Times New Roman"/>
          <w:sz w:val="28"/>
          <w:szCs w:val="28"/>
        </w:rPr>
        <w:t>передаче информации и отображению предметного содержания и условий деятельности.</w:t>
      </w:r>
    </w:p>
    <w:p w:rsidR="009B7AE0" w:rsidRPr="00174AE8" w:rsidRDefault="009B7AE0" w:rsidP="007B0271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E8">
        <w:rPr>
          <w:rFonts w:ascii="Times New Roman" w:hAnsi="Times New Roman" w:cs="Times New Roman"/>
          <w:b/>
          <w:sz w:val="28"/>
          <w:szCs w:val="28"/>
        </w:rPr>
        <w:t>3. «Решение ситуаций»</w:t>
      </w:r>
      <w:r w:rsidRPr="00174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AE8">
        <w:rPr>
          <w:rFonts w:ascii="Times New Roman" w:hAnsi="Times New Roman" w:cs="Times New Roman"/>
          <w:sz w:val="28"/>
          <w:szCs w:val="28"/>
        </w:rPr>
        <w:t>(адаптированный вариант проективной методики Рене</w:t>
      </w:r>
      <w:proofErr w:type="gramStart"/>
      <w:r w:rsidRPr="00174AE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174AE8">
        <w:rPr>
          <w:rFonts w:ascii="Times New Roman" w:hAnsi="Times New Roman" w:cs="Times New Roman"/>
          <w:sz w:val="28"/>
          <w:szCs w:val="28"/>
        </w:rPr>
        <w:t>иля).</w:t>
      </w:r>
    </w:p>
    <w:p w:rsidR="009B7AE0" w:rsidRDefault="009B7AE0" w:rsidP="007B0271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E8">
        <w:rPr>
          <w:rFonts w:ascii="Times New Roman" w:hAnsi="Times New Roman" w:cs="Times New Roman"/>
          <w:i/>
          <w:sz w:val="28"/>
          <w:szCs w:val="28"/>
        </w:rPr>
        <w:t>Цель:</w:t>
      </w:r>
      <w:r w:rsidRPr="00174AE8">
        <w:rPr>
          <w:rFonts w:ascii="Times New Roman" w:hAnsi="Times New Roman" w:cs="Times New Roman"/>
          <w:sz w:val="28"/>
          <w:szCs w:val="28"/>
        </w:rPr>
        <w:t xml:space="preserve"> выявление устойчивости агрессивного стиля поведения ребенка, типа реакции на фрустрацию (промежуточная диагностика).</w:t>
      </w:r>
    </w:p>
    <w:p w:rsidR="00174AE8" w:rsidRDefault="00174AE8" w:rsidP="007B0271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«Кто прав»</w:t>
      </w:r>
      <w:r w:rsidR="00F94177"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proofErr w:type="spellStart"/>
      <w:r w:rsidR="00F94177">
        <w:rPr>
          <w:rFonts w:ascii="Times New Roman" w:hAnsi="Times New Roman" w:cs="Times New Roman"/>
          <w:b/>
          <w:sz w:val="28"/>
          <w:szCs w:val="28"/>
        </w:rPr>
        <w:t>Цукерман</w:t>
      </w:r>
      <w:proofErr w:type="spellEnd"/>
    </w:p>
    <w:p w:rsidR="00F94177" w:rsidRDefault="00F94177" w:rsidP="00254693">
      <w:pPr>
        <w:pStyle w:val="2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Cs/>
          <w:i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Цель: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F9417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чет позиции собеседника, понимание, уважение к иной точке зрения, умение обосновывать и доказывать собственное мнение</w:t>
      </w:r>
      <w:r w:rsidR="00AF7FD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F7FDE" w:rsidRDefault="00AF7FDE" w:rsidP="00254693">
      <w:pPr>
        <w:pStyle w:val="2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трёх лет мной велась работа по программе развития класса. В этой программе отслеживались диагностические результаты учебной деятельности (познавательные, регулятивные, коммуникативные УУД), уровень воспитанности (личностные УУД),</w:t>
      </w:r>
      <w:r w:rsidR="0040184A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проводилось психолого – педагогическое наблюдение,  велась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коррекционная работа. Результаты диагностик УУД представлены в диаграммах.</w:t>
      </w:r>
    </w:p>
    <w:p w:rsidR="0040184A" w:rsidRDefault="00FF79E4" w:rsidP="005E5FA7">
      <w:pPr>
        <w:pStyle w:val="2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15A8D6C5" wp14:editId="0943F5D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7FDE" w:rsidRPr="00F94177" w:rsidRDefault="0040184A" w:rsidP="0025469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анализируя результаты учащихся, можно сделать вывод, что данный набор методик, диагностик подходит для мониторинга развития и формирования коммуникативных УУД.</w:t>
      </w:r>
    </w:p>
    <w:p w:rsidR="009B7AE0" w:rsidRPr="00174AE8" w:rsidRDefault="009B7AE0" w:rsidP="0025469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4AE8">
        <w:rPr>
          <w:sz w:val="28"/>
          <w:szCs w:val="28"/>
        </w:rPr>
        <w:t xml:space="preserve">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</w:t>
      </w:r>
      <w:r w:rsidRPr="00174AE8">
        <w:rPr>
          <w:i/>
          <w:sz w:val="28"/>
          <w:szCs w:val="28"/>
        </w:rPr>
        <w:t>захотеть</w:t>
      </w:r>
      <w:r w:rsidRPr="00174AE8">
        <w:rPr>
          <w:sz w:val="28"/>
          <w:szCs w:val="28"/>
        </w:rPr>
        <w:t xml:space="preserve"> победить в себе негативное и  развить позитивное.   Решающая роль в этом принадлежит учителю. Каждый учитель должен понимать к чему он стремится в воспитании и обучении детей. </w:t>
      </w:r>
    </w:p>
    <w:p w:rsidR="005E5FA7" w:rsidRDefault="005E5FA7" w:rsidP="005E5FA7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E5FA7" w:rsidSect="007B02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38"/>
    <w:multiLevelType w:val="multilevel"/>
    <w:tmpl w:val="0F3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134D2"/>
    <w:multiLevelType w:val="multilevel"/>
    <w:tmpl w:val="128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E"/>
    <w:rsid w:val="00174AE8"/>
    <w:rsid w:val="002425DE"/>
    <w:rsid w:val="00254693"/>
    <w:rsid w:val="00314DDA"/>
    <w:rsid w:val="003640AA"/>
    <w:rsid w:val="0040184A"/>
    <w:rsid w:val="005107EB"/>
    <w:rsid w:val="005E5FA7"/>
    <w:rsid w:val="00724E3F"/>
    <w:rsid w:val="007B0271"/>
    <w:rsid w:val="008C6EAD"/>
    <w:rsid w:val="008C7C86"/>
    <w:rsid w:val="009B7AE0"/>
    <w:rsid w:val="00A671FB"/>
    <w:rsid w:val="00AF7FDE"/>
    <w:rsid w:val="00B077F9"/>
    <w:rsid w:val="00BD2C81"/>
    <w:rsid w:val="00C81AF5"/>
    <w:rsid w:val="00F94177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9B7A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7A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7AE0"/>
  </w:style>
  <w:style w:type="paragraph" w:customStyle="1" w:styleId="western">
    <w:name w:val="western"/>
    <w:basedOn w:val="a"/>
    <w:rsid w:val="009B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9B7A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7A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7AE0"/>
  </w:style>
  <w:style w:type="paragraph" w:customStyle="1" w:styleId="western">
    <w:name w:val="western"/>
    <w:basedOn w:val="a"/>
    <w:rsid w:val="009B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68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74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Стартовая</c:v>
                </c:pt>
                <c:pt idx="1">
                  <c:v>Промежеточная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75</c:v>
                </c:pt>
                <c:pt idx="1">
                  <c:v>77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268800"/>
        <c:axId val="90270336"/>
        <c:axId val="0"/>
      </c:bar3DChart>
      <c:catAx>
        <c:axId val="9026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90270336"/>
        <c:crosses val="autoZero"/>
        <c:auto val="1"/>
        <c:lblAlgn val="ctr"/>
        <c:lblOffset val="100"/>
        <c:noMultiLvlLbl val="0"/>
      </c:catAx>
      <c:valAx>
        <c:axId val="9027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26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2012-08-25T10:37:00Z</dcterms:created>
  <dcterms:modified xsi:type="dcterms:W3CDTF">2012-10-01T14:47:00Z</dcterms:modified>
</cp:coreProperties>
</file>