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B" w:rsidRDefault="00DE455B" w:rsidP="00A20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Москалева О.Н.</w:t>
      </w:r>
    </w:p>
    <w:p w:rsidR="00DE455B" w:rsidRDefault="00DE455B" w:rsidP="00A20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оликамск</w:t>
      </w:r>
    </w:p>
    <w:p w:rsidR="00DE455B" w:rsidRDefault="00DE455B" w:rsidP="00A20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 высшей</w:t>
      </w:r>
    </w:p>
    <w:p w:rsidR="00DE455B" w:rsidRDefault="00DE455B" w:rsidP="00A20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DE455B" w:rsidRPr="00DE455B" w:rsidRDefault="00DE455B" w:rsidP="00A201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59FE" w:rsidRDefault="00DE455B" w:rsidP="0031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5B">
        <w:rPr>
          <w:rFonts w:ascii="Times New Roman" w:hAnsi="Times New Roman" w:cs="Times New Roman"/>
          <w:b/>
          <w:sz w:val="28"/>
          <w:szCs w:val="28"/>
        </w:rPr>
        <w:t xml:space="preserve">Расширение </w:t>
      </w:r>
      <w:proofErr w:type="spellStart"/>
      <w:r w:rsidRPr="00DE455B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DE455B">
        <w:rPr>
          <w:rFonts w:ascii="Times New Roman" w:hAnsi="Times New Roman" w:cs="Times New Roman"/>
          <w:b/>
          <w:sz w:val="28"/>
          <w:szCs w:val="28"/>
        </w:rPr>
        <w:t xml:space="preserve"> пространства</w:t>
      </w:r>
    </w:p>
    <w:p w:rsidR="003159FE" w:rsidRDefault="00DE455B" w:rsidP="0031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5B">
        <w:rPr>
          <w:rFonts w:ascii="Times New Roman" w:hAnsi="Times New Roman" w:cs="Times New Roman"/>
          <w:b/>
          <w:sz w:val="28"/>
          <w:szCs w:val="28"/>
        </w:rPr>
        <w:t>во внеурочной деятельности как фактор создания</w:t>
      </w:r>
    </w:p>
    <w:p w:rsidR="000B5528" w:rsidRDefault="00DE455B" w:rsidP="00315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5B">
        <w:rPr>
          <w:rFonts w:ascii="Times New Roman" w:hAnsi="Times New Roman" w:cs="Times New Roman"/>
          <w:b/>
          <w:sz w:val="28"/>
          <w:szCs w:val="28"/>
        </w:rPr>
        <w:t>комф</w:t>
      </w:r>
      <w:r w:rsidR="003159FE">
        <w:rPr>
          <w:rFonts w:ascii="Times New Roman" w:hAnsi="Times New Roman" w:cs="Times New Roman"/>
          <w:b/>
          <w:sz w:val="28"/>
          <w:szCs w:val="28"/>
        </w:rPr>
        <w:t xml:space="preserve">ортных условий </w:t>
      </w:r>
      <w:proofErr w:type="gramStart"/>
      <w:r w:rsidR="003159F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3159FE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DE455B" w:rsidRDefault="00DE455B" w:rsidP="00A201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C3A" w:rsidRDefault="00A52BB4" w:rsidP="003A5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3A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второго поколения </w:t>
      </w:r>
      <w:r w:rsidR="003159FE" w:rsidRPr="003A5C3A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работы учителя  является сохранение и укрепление здоровья обучающихся.  Поскольку системе </w:t>
      </w:r>
      <w:r w:rsidRPr="003A5C3A">
        <w:rPr>
          <w:rFonts w:ascii="Times New Roman" w:hAnsi="Times New Roman" w:cs="Times New Roman"/>
          <w:sz w:val="28"/>
          <w:szCs w:val="28"/>
        </w:rPr>
        <w:t xml:space="preserve">внеурочной деятельности школьников уделено особое внимание, </w:t>
      </w:r>
      <w:r w:rsidR="00F11F20">
        <w:rPr>
          <w:rFonts w:ascii="Times New Roman" w:hAnsi="Times New Roman" w:cs="Times New Roman"/>
          <w:sz w:val="28"/>
          <w:szCs w:val="28"/>
        </w:rPr>
        <w:t xml:space="preserve"> </w:t>
      </w:r>
      <w:r w:rsidR="003159FE" w:rsidRPr="003A5C3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A5C3A" w:rsidRPr="003A5C3A">
        <w:rPr>
          <w:rFonts w:ascii="Times New Roman" w:hAnsi="Times New Roman" w:cs="Times New Roman"/>
          <w:sz w:val="28"/>
          <w:szCs w:val="28"/>
        </w:rPr>
        <w:t>максимально использовать</w:t>
      </w:r>
      <w:r w:rsidR="00820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B0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20B0B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3A5C3A" w:rsidRPr="003A5C3A">
        <w:rPr>
          <w:rFonts w:ascii="Times New Roman" w:hAnsi="Times New Roman" w:cs="Times New Roman"/>
          <w:sz w:val="28"/>
          <w:szCs w:val="28"/>
        </w:rPr>
        <w:t xml:space="preserve"> с целью оптимального  повышения  активности и работоспособности</w:t>
      </w:r>
      <w:r w:rsidR="00DE455B" w:rsidRPr="003A5C3A">
        <w:rPr>
          <w:rFonts w:ascii="Times New Roman" w:hAnsi="Times New Roman" w:cs="Times New Roman"/>
          <w:sz w:val="28"/>
          <w:szCs w:val="28"/>
        </w:rPr>
        <w:t xml:space="preserve">  детей, </w:t>
      </w:r>
      <w:r w:rsidR="003A5C3A" w:rsidRPr="003A5C3A">
        <w:rPr>
          <w:rFonts w:ascii="Times New Roman" w:hAnsi="Times New Roman" w:cs="Times New Roman"/>
          <w:sz w:val="28"/>
          <w:szCs w:val="28"/>
        </w:rPr>
        <w:t>и всячески разнообразить, чтобыспособствовать</w:t>
      </w:r>
      <w:r w:rsidR="00DE455B" w:rsidRPr="003A5C3A">
        <w:rPr>
          <w:rFonts w:ascii="Times New Roman" w:hAnsi="Times New Roman" w:cs="Times New Roman"/>
          <w:sz w:val="28"/>
          <w:szCs w:val="28"/>
        </w:rPr>
        <w:t xml:space="preserve"> психологической разрядке, снятию  стрессовых ситуаций, гармоничному включению  в мир человеческих отношений, </w:t>
      </w:r>
      <w:r w:rsidR="003A5C3A" w:rsidRPr="003A5C3A">
        <w:rPr>
          <w:rFonts w:ascii="Times New Roman" w:hAnsi="Times New Roman" w:cs="Times New Roman"/>
          <w:sz w:val="28"/>
          <w:szCs w:val="28"/>
        </w:rPr>
        <w:t>успешной социализации.</w:t>
      </w:r>
    </w:p>
    <w:p w:rsidR="00A52BB4" w:rsidRPr="003A5C3A" w:rsidRDefault="003A5C3A" w:rsidP="003A5C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C3A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3A5C3A">
        <w:rPr>
          <w:rFonts w:ascii="Times New Roman" w:hAnsi="Times New Roman" w:cs="Times New Roman"/>
          <w:sz w:val="28"/>
          <w:szCs w:val="28"/>
        </w:rPr>
        <w:t xml:space="preserve"> факторам в педагогическом коллективе уделяется большое внимание, школа является дипломантом краевого конкурса «Школа – территория здоровья»</w:t>
      </w:r>
      <w:r w:rsidR="00DA1308" w:rsidRPr="003A5C3A">
        <w:rPr>
          <w:rFonts w:ascii="Times New Roman" w:hAnsi="Times New Roman" w:cs="Times New Roman"/>
          <w:sz w:val="28"/>
          <w:szCs w:val="28"/>
        </w:rPr>
        <w:t xml:space="preserve">. Как учитель музыки </w:t>
      </w:r>
      <w:r w:rsidR="00B5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A1308" w:rsidRPr="003A5C3A">
        <w:rPr>
          <w:rFonts w:ascii="Times New Roman" w:hAnsi="Times New Roman" w:cs="Times New Roman"/>
          <w:sz w:val="28"/>
          <w:szCs w:val="28"/>
        </w:rPr>
        <w:t>особое внимание уделяю духовно-экологическому мирово</w:t>
      </w:r>
      <w:r w:rsidR="00B52F11">
        <w:rPr>
          <w:rFonts w:ascii="Times New Roman" w:hAnsi="Times New Roman" w:cs="Times New Roman"/>
          <w:sz w:val="28"/>
          <w:szCs w:val="28"/>
        </w:rPr>
        <w:t>сприятию музыки и здоровья</w:t>
      </w:r>
      <w:r w:rsidR="00DA1308" w:rsidRPr="003A5C3A">
        <w:rPr>
          <w:rFonts w:ascii="Times New Roman" w:hAnsi="Times New Roman" w:cs="Times New Roman"/>
          <w:sz w:val="28"/>
          <w:szCs w:val="28"/>
        </w:rPr>
        <w:t xml:space="preserve">, делая упор на очевидную взаимосвязь музыки и здоровья человека. Духовное и экологическое восприятие тесно взаимосвязаны: природа и культура оказывают влияние на состояние духа </w:t>
      </w:r>
      <w:r w:rsidR="000C65F4" w:rsidRPr="003A5C3A">
        <w:rPr>
          <w:rFonts w:ascii="Times New Roman" w:hAnsi="Times New Roman" w:cs="Times New Roman"/>
          <w:sz w:val="28"/>
          <w:szCs w:val="28"/>
        </w:rPr>
        <w:t>человека, его мировоззрение, стереотипы поведения.</w:t>
      </w:r>
    </w:p>
    <w:p w:rsidR="00A20165" w:rsidRPr="003A5C3A" w:rsidRDefault="00714654" w:rsidP="00B52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Расширяя </w:t>
      </w:r>
      <w:proofErr w:type="spellStart"/>
      <w:r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здоровьесберегающее</w:t>
      </w:r>
      <w:proofErr w:type="spellEnd"/>
      <w:r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пространство </w:t>
      </w:r>
      <w:r w:rsidR="00E93576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школы, </w:t>
      </w:r>
      <w:r w:rsidR="007F2791">
        <w:rPr>
          <w:rFonts w:ascii="Times New Roman" w:hAnsi="Times New Roman" w:cs="Times New Roman"/>
          <w:color w:val="000000" w:themeColor="text1"/>
          <w:sz w:val="28"/>
          <w:szCs w:val="28"/>
        </w:rPr>
        <w:t>во внеурочной деятельности я выбрала</w:t>
      </w:r>
      <w:r w:rsidR="001B31DA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по развитию общения</w:t>
      </w:r>
      <w:r w:rsidR="007F2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с помощью музыки через факультатив «Музыка и мы», </w:t>
      </w:r>
      <w:r w:rsidR="003B18BB">
        <w:rPr>
          <w:rFonts w:ascii="Times New Roman" w:hAnsi="Times New Roman" w:cs="Times New Roman"/>
          <w:color w:val="000000" w:themeColor="text1"/>
          <w:sz w:val="28"/>
          <w:szCs w:val="28"/>
        </w:rPr>
        <w:t>Это направление работы не случайно</w:t>
      </w:r>
      <w:r w:rsidR="00B52F11">
        <w:rPr>
          <w:rFonts w:ascii="Times New Roman" w:hAnsi="Times New Roman" w:cs="Times New Roman"/>
          <w:color w:val="000000" w:themeColor="text1"/>
          <w:sz w:val="28"/>
          <w:szCs w:val="28"/>
        </w:rPr>
        <w:t>. С первого класса изучая</w:t>
      </w:r>
      <w:r w:rsidR="002011EA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</w:t>
      </w:r>
      <w:r w:rsidR="00B52F11">
        <w:rPr>
          <w:rFonts w:ascii="Times New Roman" w:hAnsi="Times New Roman" w:cs="Times New Roman"/>
          <w:color w:val="000000" w:themeColor="text1"/>
          <w:sz w:val="28"/>
          <w:szCs w:val="28"/>
        </w:rPr>
        <w:t>тивную сферу первоклассников, использую</w:t>
      </w:r>
      <w:r w:rsidR="002011EA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методику </w:t>
      </w:r>
      <w:r w:rsidR="00A20165" w:rsidRPr="00B52F1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коммуникативной компетентности в общении со сверстниками «Картин</w:t>
      </w:r>
      <w:r w:rsidR="00B5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ки» (Е.О.Смирнова, Е.А.Калягина). </w:t>
      </w:r>
      <w:r w:rsidR="00A20165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Полученные данные свидетельствуют о том, что 7 %</w:t>
      </w:r>
      <w:r w:rsidR="00B52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A20165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обнаруживают полную беспомощ</w:t>
      </w:r>
      <w:r w:rsidR="00B52F11">
        <w:rPr>
          <w:rFonts w:ascii="Times New Roman" w:hAnsi="Times New Roman" w:cs="Times New Roman"/>
          <w:color w:val="000000" w:themeColor="text1"/>
          <w:sz w:val="28"/>
          <w:szCs w:val="28"/>
        </w:rPr>
        <w:t>ность в общении со сверстниками,</w:t>
      </w:r>
      <w:r w:rsidR="00A20165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27%  занимают</w:t>
      </w:r>
      <w:r w:rsidR="00F11F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позицию  агрессивного  выхода </w:t>
      </w:r>
      <w:r w:rsidR="00A20165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>из ситуации</w:t>
      </w:r>
      <w:r w:rsidR="00B52F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3B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20165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8 % детей </w:t>
      </w:r>
      <w:r w:rsidR="00BA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ограничиваются</w:t>
      </w:r>
      <w:r w:rsidR="00A20165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вербаль</w:t>
      </w:r>
      <w:r w:rsidR="00BA3B0B">
        <w:rPr>
          <w:rFonts w:ascii="Times New Roman" w:hAnsi="Times New Roman" w:cs="Times New Roman"/>
          <w:color w:val="000000" w:themeColor="text1"/>
          <w:sz w:val="28"/>
          <w:szCs w:val="28"/>
        </w:rPr>
        <w:t>ными призывами к справедливости и только</w:t>
      </w:r>
      <w:r w:rsidR="00A20165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12 % </w:t>
      </w:r>
      <w:r w:rsidR="00BA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предлагают продуктивные и бесконфликтные </w:t>
      </w:r>
      <w:r w:rsidR="00A20165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="00BA3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32A" w:rsidRDefault="00BA3B0B" w:rsidP="00BA3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C65F4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музыкальной совместной </w:t>
      </w:r>
      <w:r w:rsidR="0086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</w:t>
      </w:r>
      <w:r w:rsidR="000C65F4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ярко и эмоционально окрашен, включает различные способы взаимо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0C65F4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(совместное пение, слушание музыкальных произведений, </w:t>
      </w:r>
      <w:proofErr w:type="spellStart"/>
      <w:r w:rsidR="000C65F4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="000C65F4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>, музыкальные игры), помогает детям лучше узнать друг друга и себя. Терапевтическое влияние музыки через слушание музыкальных произведений помогает стабилизировать эмоциональное состояние ребенка, располагает его к позитивному общению. А игровые приемы музыкотерапии (музыкальные игры, инсценировки песен) понятны и близки детям, располагают к высокой активности в данном виде деятельности.</w:t>
      </w:r>
      <w:r w:rsidR="00B13D97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Групповая музыкотерапия строится таким образом, чтобы участники активно общались друг с другом, между ними возникали коммуникативно-эмоциональные взаимоотношения, чтобы данный процесс был достаточно динамичным</w:t>
      </w:r>
      <w:r w:rsidR="0086732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1B31DA" w:rsidRPr="00BA3B0B" w:rsidRDefault="00BA3B0B" w:rsidP="00BA3B0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0B">
        <w:rPr>
          <w:rFonts w:ascii="Times New Roman" w:hAnsi="Times New Roman" w:cs="Times New Roman"/>
          <w:sz w:val="28"/>
          <w:szCs w:val="28"/>
        </w:rPr>
        <w:t>Использую различные виды музыкотерапии</w:t>
      </w:r>
      <w:r w:rsidR="0086732A">
        <w:rPr>
          <w:rFonts w:ascii="Times New Roman" w:hAnsi="Times New Roman" w:cs="Times New Roman"/>
          <w:sz w:val="28"/>
          <w:szCs w:val="28"/>
        </w:rPr>
        <w:t>:</w:t>
      </w:r>
    </w:p>
    <w:p w:rsidR="001B31DA" w:rsidRDefault="001B31DA" w:rsidP="00867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i/>
          <w:sz w:val="28"/>
          <w:szCs w:val="28"/>
        </w:rPr>
        <w:t>Фоновая</w:t>
      </w:r>
      <w:r w:rsidRPr="003A5C3A">
        <w:rPr>
          <w:rFonts w:ascii="Times New Roman" w:hAnsi="Times New Roman" w:cs="Times New Roman"/>
          <w:sz w:val="28"/>
          <w:szCs w:val="28"/>
        </w:rPr>
        <w:t xml:space="preserve"> муз</w:t>
      </w:r>
      <w:r w:rsidR="0086732A">
        <w:rPr>
          <w:rFonts w:ascii="Times New Roman" w:hAnsi="Times New Roman" w:cs="Times New Roman"/>
          <w:sz w:val="28"/>
          <w:szCs w:val="28"/>
        </w:rPr>
        <w:t xml:space="preserve">ыка </w:t>
      </w:r>
      <w:r w:rsidRPr="003A5C3A">
        <w:rPr>
          <w:rFonts w:ascii="Times New Roman" w:hAnsi="Times New Roman" w:cs="Times New Roman"/>
          <w:sz w:val="28"/>
          <w:szCs w:val="28"/>
        </w:rPr>
        <w:t xml:space="preserve"> с</w:t>
      </w:r>
      <w:r w:rsidR="0086732A">
        <w:rPr>
          <w:rFonts w:ascii="Times New Roman" w:hAnsi="Times New Roman" w:cs="Times New Roman"/>
          <w:sz w:val="28"/>
          <w:szCs w:val="28"/>
        </w:rPr>
        <w:t xml:space="preserve">опровождает деятельность: </w:t>
      </w:r>
      <w:r w:rsidRPr="003A5C3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6732A">
        <w:rPr>
          <w:rFonts w:ascii="Times New Roman" w:hAnsi="Times New Roman" w:cs="Times New Roman"/>
          <w:sz w:val="28"/>
          <w:szCs w:val="28"/>
        </w:rPr>
        <w:t>нравиться рисовать под музыку, у</w:t>
      </w:r>
      <w:r w:rsidRPr="003A5C3A">
        <w:rPr>
          <w:rFonts w:ascii="Times New Roman" w:hAnsi="Times New Roman" w:cs="Times New Roman"/>
          <w:sz w:val="28"/>
          <w:szCs w:val="28"/>
        </w:rPr>
        <w:t xml:space="preserve"> них поднимается настроение, приходит вдохновение </w:t>
      </w:r>
      <w:r w:rsidR="004031DA" w:rsidRPr="003A5C3A">
        <w:rPr>
          <w:rFonts w:ascii="Times New Roman" w:hAnsi="Times New Roman" w:cs="Times New Roman"/>
          <w:sz w:val="28"/>
          <w:szCs w:val="28"/>
        </w:rPr>
        <w:t>творить, улучшается воображение, эмоциональное состояние уравновешенно.</w:t>
      </w:r>
    </w:p>
    <w:p w:rsidR="00E83D32" w:rsidRPr="003A5C3A" w:rsidRDefault="00E83D32" w:rsidP="00867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i/>
          <w:sz w:val="28"/>
          <w:szCs w:val="28"/>
        </w:rPr>
        <w:t>Перцептивная</w:t>
      </w:r>
      <w:r w:rsidRPr="0086732A">
        <w:rPr>
          <w:rFonts w:ascii="Times New Roman" w:hAnsi="Times New Roman" w:cs="Times New Roman"/>
          <w:sz w:val="28"/>
          <w:szCs w:val="28"/>
        </w:rPr>
        <w:t xml:space="preserve"> музыкотерапия – это слу</w:t>
      </w:r>
      <w:r w:rsidR="0086732A">
        <w:rPr>
          <w:rFonts w:ascii="Times New Roman" w:hAnsi="Times New Roman" w:cs="Times New Roman"/>
          <w:sz w:val="28"/>
          <w:szCs w:val="28"/>
        </w:rPr>
        <w:t>шание музыкального произведения, её</w:t>
      </w:r>
      <w:r w:rsidRPr="003A5C3A">
        <w:rPr>
          <w:rFonts w:ascii="Times New Roman" w:hAnsi="Times New Roman" w:cs="Times New Roman"/>
          <w:sz w:val="28"/>
          <w:szCs w:val="28"/>
        </w:rPr>
        <w:t xml:space="preserve"> выделяет особая сила эмоционального воздействия. </w:t>
      </w:r>
      <w:r w:rsidR="0086732A">
        <w:rPr>
          <w:rFonts w:ascii="Times New Roman" w:hAnsi="Times New Roman" w:cs="Times New Roman"/>
          <w:sz w:val="28"/>
          <w:szCs w:val="28"/>
        </w:rPr>
        <w:t xml:space="preserve">Если музыка звучит </w:t>
      </w:r>
      <w:r w:rsidRPr="003A5C3A">
        <w:rPr>
          <w:rFonts w:ascii="Times New Roman" w:hAnsi="Times New Roman" w:cs="Times New Roman"/>
          <w:sz w:val="28"/>
          <w:szCs w:val="28"/>
        </w:rPr>
        <w:t xml:space="preserve"> в живом исполнении, </w:t>
      </w:r>
      <w:r w:rsidR="0086732A">
        <w:rPr>
          <w:rFonts w:ascii="Times New Roman" w:hAnsi="Times New Roman" w:cs="Times New Roman"/>
          <w:sz w:val="28"/>
          <w:szCs w:val="28"/>
        </w:rPr>
        <w:t>то она воспринимается более ярко</w:t>
      </w:r>
      <w:r w:rsidRPr="003A5C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3D97" w:rsidRPr="003A5C3A" w:rsidRDefault="0086732A" w:rsidP="00867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Наряду со слушанием музыки  использую</w:t>
      </w:r>
      <w:r w:rsidR="00B13D97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13D97" w:rsidRPr="007F27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акти</w:t>
      </w:r>
      <w:r w:rsidRPr="007F27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вное </w:t>
      </w:r>
      <w:proofErr w:type="spellStart"/>
      <w:r w:rsidRPr="007F27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способствующее повышению самооценки, </w:t>
      </w:r>
      <w:r w:rsidR="00B13D97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преодолению амбивалентности поведения. Чаще всего музыкотерапия, связанная с исполнительской деятельностью, является групповой. Музыкальная терапия в активной форме включает в себя игру на музыкальных инструментах, терапию пением (</w:t>
      </w:r>
      <w:proofErr w:type="spellStart"/>
      <w:r w:rsidR="00B13D97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>вокалотерапию</w:t>
      </w:r>
      <w:proofErr w:type="spellEnd"/>
      <w:r w:rsidR="00B13D97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>, хоровое пение), и танцами</w:t>
      </w:r>
      <w:r w:rsidR="00E83D32"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3D32" w:rsidRPr="003A5C3A" w:rsidRDefault="00B13D97" w:rsidP="0086732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исполнения несложных пьес </w:t>
      </w:r>
      <w:r w:rsidR="0086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 </w:t>
      </w:r>
      <w:r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>такие простые инструменты, как барабан, треугольник, ксилофон.</w:t>
      </w:r>
      <w:r w:rsidR="0086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Занятия </w:t>
      </w:r>
      <w:r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ограничиваются поиском простейших мелодических, ритмических, гармонических форм и представляют собой импровизированную игру. Развивается динамическая приспособляемость, способность к взаимному слушанию. </w:t>
      </w:r>
    </w:p>
    <w:p w:rsidR="002011EA" w:rsidRPr="003A5C3A" w:rsidRDefault="002011EA" w:rsidP="007F2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F27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Хоровое</w:t>
      </w:r>
      <w:r w:rsidRPr="003A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пение является эффективнейшим средством воспитания не только эстетического вкуса, но и инициативы, фантазии, творческих способностей детей. Хоровое пение помогает детям понять роль коллектива в человеческой деятельности, воспитывает чувство коллективизма, дружбы, оказывает на детей организующее и дисциплинирующее воздействие.</w:t>
      </w:r>
    </w:p>
    <w:p w:rsidR="00B13D97" w:rsidRPr="003A5C3A" w:rsidRDefault="00B13D97" w:rsidP="007F2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7F27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Вокалотерапия</w:t>
      </w:r>
      <w:proofErr w:type="spellEnd"/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особенно </w:t>
      </w:r>
      <w:proofErr w:type="gramStart"/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показана</w:t>
      </w:r>
      <w:proofErr w:type="gramEnd"/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депрессивным, заторможенным, эгоцентричным детям. Преимущество групповой </w:t>
      </w:r>
      <w:proofErr w:type="spellStart"/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вокалотерапии</w:t>
      </w:r>
      <w:proofErr w:type="spellEnd"/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состоит в том, что каждый участник вовлекается в процесс. В тоже время здесь большое значение имеет и момент «</w:t>
      </w:r>
      <w:proofErr w:type="spellStart"/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укрытости</w:t>
      </w:r>
      <w:proofErr w:type="spellEnd"/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 в общей массе, что создаёт предпосылку к утверждению собственных чувств и здоровому переживанию своих телесных ощущений.</w:t>
      </w:r>
    </w:p>
    <w:p w:rsidR="002011EA" w:rsidRPr="003A5C3A" w:rsidRDefault="002011EA" w:rsidP="007F2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Подбирая игры, упражнения, танцы, песни, направленные на изменение коммуникативных способностей дете</w:t>
      </w:r>
      <w:r w:rsidR="007F2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й младшего школьного возраста взяла</w:t>
      </w:r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за основу программу А.И.Бурениной «Коммуникативные игры-танцы».</w:t>
      </w:r>
    </w:p>
    <w:p w:rsidR="003807F4" w:rsidRPr="003A5C3A" w:rsidRDefault="007F2791" w:rsidP="003A5C3A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Она</w:t>
      </w:r>
      <w:r w:rsidR="00891E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имеют</w:t>
      </w:r>
      <w:r w:rsidR="002011EA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особую ценность</w:t>
      </w:r>
      <w:r w:rsidR="00891E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привлекательность в</w:t>
      </w:r>
      <w:r w:rsidR="002011EA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работе по развитию коммуникативных способностей учащихся. Э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то</w:t>
      </w:r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танцы с несложными движениями, включающие элементы невербального общения, смену партнеров, игровые задания и т.д. Движения и фигуры в таких плясках очень  просты, доступны для исполнения.</w:t>
      </w:r>
      <w:r w:rsidR="00891E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коммуникативных танцах-играх (помимо развития музыкального слуха, выразительности движений, ориентировки в пространстве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т.д.) могут быть эффективны:</w:t>
      </w:r>
    </w:p>
    <w:p w:rsidR="003807F4" w:rsidRPr="003A5C3A" w:rsidRDefault="007F2791" w:rsidP="007F2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</w:t>
      </w:r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инамичес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кая сторона общения: легкость</w:t>
      </w:r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всту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пления в контакт, инициативность, готовность</w:t>
      </w:r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 общению;</w:t>
      </w:r>
    </w:p>
    <w:p w:rsidR="003807F4" w:rsidRPr="003A5C3A" w:rsidRDefault="003807F4" w:rsidP="007F2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развитие </w:t>
      </w:r>
      <w:proofErr w:type="spellStart"/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эмпатии</w:t>
      </w:r>
      <w:proofErr w:type="spellEnd"/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сочувствия к партнеру, эмоциональности и выразительности невербальных средств общения;</w:t>
      </w:r>
    </w:p>
    <w:p w:rsidR="003807F4" w:rsidRPr="003A5C3A" w:rsidRDefault="007F2791" w:rsidP="007F279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позитивное самоощущение</w:t>
      </w:r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что связано с состоянием </w:t>
      </w:r>
      <w:proofErr w:type="spellStart"/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раскрепощенности</w:t>
      </w:r>
      <w:proofErr w:type="spellEnd"/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уверенности в себе, ощущением собственного эмоционального благополучия, сформир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ованной положительной самооценкой</w:t>
      </w:r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3B18BB" w:rsidRDefault="003807F4" w:rsidP="003A5C3A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Поскольку многие коммуникативные танцы построены, в основном на жестах и движениях, которые выражают дружелюбие, открытое отношение детей </w:t>
      </w:r>
      <w:r w:rsidRPr="003A5C3A">
        <w:rPr>
          <w:rFonts w:ascii="Times New Roman" w:hAnsi="Times New Roman" w:cs="Times New Roman"/>
          <w:iCs/>
          <w:sz w:val="28"/>
          <w:szCs w:val="28"/>
        </w:rPr>
        <w:t xml:space="preserve"> друг</w:t>
      </w:r>
      <w:r w:rsidR="007F2791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Pr="003A5C3A">
        <w:rPr>
          <w:rFonts w:ascii="Times New Roman" w:hAnsi="Times New Roman" w:cs="Times New Roman"/>
          <w:iCs/>
          <w:sz w:val="28"/>
          <w:szCs w:val="28"/>
        </w:rPr>
        <w:t xml:space="preserve"> другу,</w:t>
      </w:r>
      <w:r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то в целом они производят положительные, радостные эмоции. Тактильный контакт, осуществляемый в танце, еще более способствует развитию доброжелательных отношений между детьми</w:t>
      </w:r>
      <w:r w:rsidR="007F27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37513" w:rsidRDefault="00D37513" w:rsidP="003A5C3A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Выводы по расширению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пространства во внеурочной деятельности:</w:t>
      </w:r>
    </w:p>
    <w:p w:rsidR="00D37513" w:rsidRPr="00D37513" w:rsidRDefault="00D37513" w:rsidP="00D375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37513">
        <w:rPr>
          <w:rFonts w:ascii="Times New Roman" w:hAnsi="Times New Roman" w:cs="Times New Roman"/>
          <w:sz w:val="28"/>
          <w:szCs w:val="28"/>
        </w:rPr>
        <w:t>Формирование коммуникативных способностей направлены на социальную адаптацию детей к школьной общественно значимой жизни и в целом к жизни в социуме.</w:t>
      </w:r>
      <w:proofErr w:type="gramEnd"/>
    </w:p>
    <w:p w:rsidR="00D37513" w:rsidRPr="00D37513" w:rsidRDefault="00D37513" w:rsidP="00D37513">
      <w:pPr>
        <w:pStyle w:val="4"/>
        <w:spacing w:before="0" w:line="360" w:lineRule="auto"/>
        <w:jc w:val="both"/>
        <w:rPr>
          <w:b w:val="0"/>
        </w:rPr>
      </w:pPr>
      <w:r>
        <w:rPr>
          <w:b w:val="0"/>
          <w:color w:val="000000" w:themeColor="text1"/>
        </w:rPr>
        <w:t>2</w:t>
      </w:r>
      <w:r w:rsidRPr="00D37513">
        <w:rPr>
          <w:b w:val="0"/>
          <w:color w:val="000000" w:themeColor="text1"/>
        </w:rPr>
        <w:t>.В младшем школьном возрасте  важное место отводится музыкальному воспитанию.</w:t>
      </w:r>
      <w:r w:rsidRPr="00D37513">
        <w:rPr>
          <w:b w:val="0"/>
        </w:rPr>
        <w:t xml:space="preserve"> Музыка – это искусство, которое благотворно действует на здоровье человека. Она влияет на организм физиологически и психологически. Поэтому вопрос об использовании музыки как средства психической коррекции детей в школе актуален и своевременен.</w:t>
      </w:r>
    </w:p>
    <w:p w:rsidR="00D37513" w:rsidRPr="00D37513" w:rsidRDefault="00D37513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7513">
        <w:rPr>
          <w:rFonts w:ascii="Times New Roman" w:hAnsi="Times New Roman" w:cs="Times New Roman"/>
          <w:sz w:val="28"/>
          <w:szCs w:val="28"/>
        </w:rPr>
        <w:t xml:space="preserve">.Использование музыкотерапии в работе с детьми помогает активизировать психические процессы, улучшает процессы восприятия, развивает словесно-логические операции, </w:t>
      </w:r>
      <w:r w:rsidRPr="00D375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развивает динамические стороны общения.</w:t>
      </w:r>
    </w:p>
    <w:p w:rsidR="00D37513" w:rsidRDefault="00D37513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r w:rsidRPr="00D3751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D3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37513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D3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развивающие упражнения, игры, танцы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оказываю</w:t>
      </w:r>
      <w:r w:rsidRPr="00D37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положительное влияние на развитие общения и коммуникативных способностей детей младшего школьного возраста. </w:t>
      </w:r>
    </w:p>
    <w:p w:rsidR="00175F2D" w:rsidRDefault="00891E71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Мною </w:t>
      </w:r>
      <w:r w:rsidR="00D37513" w:rsidRPr="00D37513">
        <w:rPr>
          <w:rFonts w:ascii="Times New Roman" w:hAnsi="Times New Roman" w:cs="Times New Roman"/>
          <w:color w:val="000000" w:themeColor="text1"/>
          <w:sz w:val="28"/>
        </w:rPr>
        <w:t xml:space="preserve">подобраны специальные упражнения, игры, танцы, песни направленные  на повышение уровня развития коммуникативных способностей школьников, которые успешно проведены и дали свои </w:t>
      </w:r>
      <w:r w:rsidR="00D37513" w:rsidRPr="00D37513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положительные результаты. </w:t>
      </w:r>
      <w:r w:rsidR="00175F2D">
        <w:rPr>
          <w:rFonts w:ascii="Times New Roman" w:hAnsi="Times New Roman" w:cs="Times New Roman"/>
          <w:color w:val="000000" w:themeColor="text1"/>
          <w:sz w:val="28"/>
        </w:rPr>
        <w:t>Программа факультатива «Музыка и мы» состоит из четырех блоков:</w:t>
      </w:r>
    </w:p>
    <w:p w:rsidR="00175F2D" w:rsidRDefault="00175F2D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</w:rPr>
        <w:t>. «Веселые музыканты» (игра на детских музыкальных инструментах)</w:t>
      </w:r>
    </w:p>
    <w:p w:rsidR="00175F2D" w:rsidRPr="00175F2D" w:rsidRDefault="00175F2D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Цель: научить детей музицировать в ансамбле, слушать игру друг друга, быть терпеливыми.</w:t>
      </w:r>
    </w:p>
    <w:p w:rsidR="00175F2D" w:rsidRDefault="00175F2D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</w:rPr>
        <w:t>. «Танцуем и играем» (песни, игры, танцы)</w:t>
      </w:r>
    </w:p>
    <w:p w:rsidR="00175F2D" w:rsidRPr="00175F2D" w:rsidRDefault="00175F2D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Цель:</w:t>
      </w:r>
      <w:r w:rsidR="0028202D" w:rsidRPr="0028202D">
        <w:rPr>
          <w:rFonts w:ascii="Times New Roman" w:hAnsi="Times New Roman" w:cs="Times New Roman"/>
          <w:sz w:val="28"/>
          <w:szCs w:val="28"/>
        </w:rPr>
        <w:t xml:space="preserve"> </w:t>
      </w:r>
      <w:r w:rsidR="0028202D">
        <w:rPr>
          <w:rFonts w:ascii="Times New Roman" w:hAnsi="Times New Roman" w:cs="Times New Roman"/>
          <w:sz w:val="28"/>
          <w:szCs w:val="28"/>
        </w:rPr>
        <w:t>развитие к</w:t>
      </w:r>
      <w:r w:rsidR="0028202D" w:rsidRPr="005641C1">
        <w:rPr>
          <w:rFonts w:ascii="Times New Roman" w:hAnsi="Times New Roman" w:cs="Times New Roman"/>
          <w:sz w:val="28"/>
          <w:szCs w:val="28"/>
        </w:rPr>
        <w:t>оммуникативных навыков через</w:t>
      </w:r>
      <w:r w:rsidR="0028202D">
        <w:rPr>
          <w:rFonts w:ascii="Times New Roman" w:hAnsi="Times New Roman" w:cs="Times New Roman"/>
          <w:sz w:val="28"/>
          <w:szCs w:val="28"/>
        </w:rPr>
        <w:t xml:space="preserve"> музыкальные игры, песни-танцы</w:t>
      </w:r>
      <w:proofErr w:type="gramStart"/>
      <w:r w:rsidR="002820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202D">
        <w:rPr>
          <w:rFonts w:ascii="Times New Roman" w:hAnsi="Times New Roman" w:cs="Times New Roman"/>
          <w:sz w:val="28"/>
          <w:szCs w:val="28"/>
        </w:rPr>
        <w:t>регуляция поведения, развитие самоконтроля</w:t>
      </w:r>
      <w:r w:rsidR="0028202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75F2D" w:rsidRDefault="00175F2D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>. «Наш веселый дружный хор» (исполнение песен классным коллективом)</w:t>
      </w:r>
    </w:p>
    <w:p w:rsidR="00175F2D" w:rsidRPr="00175F2D" w:rsidRDefault="00175F2D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Цель: развитие коммуникативных навыков через хоровое исполнение, развитие значимости каждого ученика.</w:t>
      </w:r>
    </w:p>
    <w:p w:rsidR="00175F2D" w:rsidRDefault="00175F2D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</w:rPr>
        <w:t>. «Музыка и настроение» (самовыражение учащихся через музыкальную и изобразительную деятельность)</w:t>
      </w:r>
    </w:p>
    <w:p w:rsidR="00530B9D" w:rsidRPr="00530B9D" w:rsidRDefault="0028202D" w:rsidP="00530B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B9D">
        <w:rPr>
          <w:rFonts w:ascii="Times New Roman" w:hAnsi="Times New Roman" w:cs="Times New Roman"/>
          <w:color w:val="000000" w:themeColor="text1"/>
          <w:sz w:val="28"/>
        </w:rPr>
        <w:t xml:space="preserve">Цель: </w:t>
      </w:r>
      <w:r w:rsidR="00530B9D">
        <w:rPr>
          <w:rFonts w:ascii="Times New Roman" w:hAnsi="Times New Roman" w:cs="Times New Roman"/>
          <w:sz w:val="28"/>
          <w:szCs w:val="28"/>
        </w:rPr>
        <w:t>с</w:t>
      </w:r>
      <w:r w:rsidR="00530B9D" w:rsidRPr="00530B9D">
        <w:rPr>
          <w:rFonts w:ascii="Times New Roman" w:hAnsi="Times New Roman" w:cs="Times New Roman"/>
          <w:sz w:val="28"/>
          <w:szCs w:val="28"/>
        </w:rPr>
        <w:t>оздание условий для развития психической и творческой сферы ребенка</w:t>
      </w:r>
      <w:r w:rsidR="00530B9D">
        <w:rPr>
          <w:rFonts w:ascii="Times New Roman" w:hAnsi="Times New Roman" w:cs="Times New Roman"/>
          <w:sz w:val="28"/>
          <w:szCs w:val="28"/>
        </w:rPr>
        <w:t>, устранение неэффективного эмоционального напряжения.</w:t>
      </w:r>
    </w:p>
    <w:p w:rsidR="00D37513" w:rsidRDefault="00891E71" w:rsidP="00D37513">
      <w:pPr>
        <w:shd w:val="clear" w:color="000000" w:fill="auto"/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После проведения </w:t>
      </w:r>
      <w:r w:rsidR="00DF78FB">
        <w:rPr>
          <w:rFonts w:ascii="Times New Roman" w:hAnsi="Times New Roman" w:cs="Times New Roman"/>
          <w:color w:val="000000" w:themeColor="text1"/>
          <w:sz w:val="28"/>
        </w:rPr>
        <w:t xml:space="preserve">факультатива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«Музыка и мы», </w:t>
      </w:r>
      <w:r w:rsidR="00D37513" w:rsidRPr="00D37513">
        <w:rPr>
          <w:rFonts w:ascii="Times New Roman" w:hAnsi="Times New Roman" w:cs="Times New Roman"/>
          <w:color w:val="000000" w:themeColor="text1"/>
          <w:sz w:val="28"/>
        </w:rPr>
        <w:t>получили изменения уровня общения детей, что указывает на эффективность использования музыкально-игровых упражнени</w:t>
      </w:r>
      <w:r>
        <w:rPr>
          <w:rFonts w:ascii="Times New Roman" w:hAnsi="Times New Roman" w:cs="Times New Roman"/>
          <w:color w:val="000000" w:themeColor="text1"/>
          <w:sz w:val="28"/>
        </w:rPr>
        <w:t>й</w:t>
      </w:r>
      <w:r w:rsidR="00D37513" w:rsidRPr="00D3751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F78FB" w:rsidRPr="00181086" w:rsidRDefault="00DF78FB" w:rsidP="00DF78FB">
      <w:pPr>
        <w:pStyle w:val="2"/>
        <w:shd w:val="clear" w:color="000000" w:fill="auto"/>
        <w:suppressAutoHyphens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81086">
        <w:rPr>
          <w:color w:val="000000" w:themeColor="text1"/>
          <w:sz w:val="28"/>
          <w:szCs w:val="28"/>
        </w:rPr>
        <w:t>Миролюбивые и конструктивные решения конфликтных ситуаций были предложены более чем</w:t>
      </w:r>
      <w:r>
        <w:rPr>
          <w:color w:val="000000" w:themeColor="text1"/>
          <w:sz w:val="28"/>
          <w:szCs w:val="28"/>
        </w:rPr>
        <w:t xml:space="preserve"> в половине случаев. Из них 58</w:t>
      </w:r>
      <w:r w:rsidRPr="00181086">
        <w:rPr>
          <w:color w:val="000000" w:themeColor="text1"/>
          <w:sz w:val="28"/>
          <w:szCs w:val="28"/>
        </w:rPr>
        <w:t xml:space="preserve"> % детей</w:t>
      </w:r>
      <w:r>
        <w:rPr>
          <w:color w:val="000000" w:themeColor="text1"/>
          <w:sz w:val="28"/>
          <w:szCs w:val="28"/>
        </w:rPr>
        <w:t xml:space="preserve"> и 54% </w:t>
      </w:r>
      <w:r w:rsidRPr="00181086">
        <w:rPr>
          <w:color w:val="000000" w:themeColor="text1"/>
          <w:sz w:val="28"/>
          <w:szCs w:val="28"/>
        </w:rPr>
        <w:t xml:space="preserve"> ограничились вербальными призывами к справедливости («Объясню, что так не поступают», «Ск</w:t>
      </w:r>
      <w:r>
        <w:rPr>
          <w:color w:val="000000" w:themeColor="text1"/>
          <w:sz w:val="28"/>
          <w:szCs w:val="28"/>
        </w:rPr>
        <w:t>ажу, что так неправильно»), 12</w:t>
      </w:r>
      <w:r w:rsidRPr="00181086">
        <w:rPr>
          <w:color w:val="000000" w:themeColor="text1"/>
          <w:sz w:val="28"/>
          <w:szCs w:val="28"/>
        </w:rPr>
        <w:t xml:space="preserve"> %</w:t>
      </w:r>
      <w:r>
        <w:rPr>
          <w:color w:val="000000" w:themeColor="text1"/>
          <w:sz w:val="28"/>
          <w:szCs w:val="28"/>
        </w:rPr>
        <w:t xml:space="preserve"> в двух классах </w:t>
      </w:r>
      <w:r w:rsidRPr="00181086">
        <w:rPr>
          <w:color w:val="000000" w:themeColor="text1"/>
          <w:sz w:val="28"/>
          <w:szCs w:val="28"/>
        </w:rPr>
        <w:t xml:space="preserve"> ответов содержали продуктивные и действенные решения («Поиграю в другие игры», «Подожду, пока они поиграют», «Починю поломанную игрушку»</w:t>
      </w:r>
      <w:r>
        <w:rPr>
          <w:color w:val="000000" w:themeColor="text1"/>
          <w:sz w:val="28"/>
          <w:szCs w:val="28"/>
        </w:rPr>
        <w:t xml:space="preserve">, «Построю новый домик» и т.д.) </w:t>
      </w:r>
      <w:r w:rsidRPr="00181086">
        <w:rPr>
          <w:color w:val="000000" w:themeColor="text1"/>
          <w:sz w:val="28"/>
          <w:szCs w:val="28"/>
        </w:rPr>
        <w:t xml:space="preserve">Именно такого рода ответы свидетельствуют о </w:t>
      </w:r>
      <w:r w:rsidRPr="00181086">
        <w:rPr>
          <w:color w:val="000000" w:themeColor="text1"/>
          <w:sz w:val="28"/>
          <w:szCs w:val="28"/>
        </w:rPr>
        <w:lastRenderedPageBreak/>
        <w:t>достаточно высокой коммуникативной компетентности детей в общении со сверстниками.</w:t>
      </w:r>
      <w:r>
        <w:rPr>
          <w:color w:val="000000" w:themeColor="text1"/>
          <w:sz w:val="28"/>
          <w:szCs w:val="28"/>
        </w:rPr>
        <w:t xml:space="preserve"> </w:t>
      </w:r>
    </w:p>
    <w:p w:rsidR="00DF78FB" w:rsidRDefault="00DF78FB" w:rsidP="00DF78FB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181086">
        <w:rPr>
          <w:color w:val="000000" w:themeColor="text1"/>
          <w:sz w:val="28"/>
          <w:szCs w:val="28"/>
        </w:rPr>
        <w:t xml:space="preserve">анные исследования </w:t>
      </w:r>
      <w:r w:rsidRPr="00700F19">
        <w:rPr>
          <w:b/>
          <w:i/>
          <w:color w:val="000000" w:themeColor="text1"/>
          <w:sz w:val="28"/>
          <w:szCs w:val="28"/>
        </w:rPr>
        <w:t>коммуникативной компетентности ребенка по методике «Картинки» (Е.О. Смирновой, Е.А.Калягиной)</w:t>
      </w:r>
      <w:r>
        <w:rPr>
          <w:color w:val="000000" w:themeColor="text1"/>
          <w:sz w:val="28"/>
          <w:szCs w:val="28"/>
        </w:rPr>
        <w:t xml:space="preserve"> </w:t>
      </w:r>
    </w:p>
    <w:p w:rsidR="00DF78FB" w:rsidRPr="00181086" w:rsidRDefault="00DF78FB" w:rsidP="00DF78FB">
      <w:pPr>
        <w:shd w:val="clear" w:color="000000" w:fill="auto"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F78FB" w:rsidRDefault="00DF78FB" w:rsidP="00DF78FB">
      <w:pPr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«А» класс</w:t>
      </w:r>
    </w:p>
    <w:tbl>
      <w:tblPr>
        <w:tblStyle w:val="a5"/>
        <w:tblW w:w="0" w:type="auto"/>
        <w:jc w:val="center"/>
        <w:tblLook w:val="04A0"/>
      </w:tblPr>
      <w:tblGrid>
        <w:gridCol w:w="4377"/>
        <w:gridCol w:w="1496"/>
        <w:gridCol w:w="1843"/>
      </w:tblGrid>
      <w:tr w:rsidR="00DF78FB" w:rsidRPr="00116F66" w:rsidTr="00BB03D0">
        <w:trPr>
          <w:jc w:val="center"/>
        </w:trPr>
        <w:tc>
          <w:tcPr>
            <w:tcW w:w="4377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Ответ ребенка</w:t>
            </w:r>
          </w:p>
        </w:tc>
        <w:tc>
          <w:tcPr>
            <w:tcW w:w="1496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Количество</w:t>
            </w:r>
          </w:p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детей</w:t>
            </w:r>
          </w:p>
        </w:tc>
        <w:tc>
          <w:tcPr>
            <w:tcW w:w="1843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Процентное соотношение</w:t>
            </w:r>
          </w:p>
        </w:tc>
      </w:tr>
      <w:tr w:rsidR="00DF78FB" w:rsidRPr="00116F66" w:rsidTr="00BB03D0">
        <w:trPr>
          <w:trHeight w:val="799"/>
          <w:jc w:val="center"/>
        </w:trPr>
        <w:tc>
          <w:tcPr>
            <w:tcW w:w="4377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Уход от ситуации (Убегу», «Не знаю», «Обижусь»)</w:t>
            </w:r>
          </w:p>
        </w:tc>
        <w:tc>
          <w:tcPr>
            <w:tcW w:w="1496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7</w:t>
            </w:r>
            <w:r w:rsidRPr="00116F66">
              <w:rPr>
                <w:color w:val="000000" w:themeColor="text1"/>
                <w:sz w:val="20"/>
                <w:szCs w:val="28"/>
              </w:rPr>
              <w:t xml:space="preserve"> %</w:t>
            </w:r>
          </w:p>
        </w:tc>
      </w:tr>
      <w:tr w:rsidR="00DF78FB" w:rsidRPr="00116F66" w:rsidTr="00BB03D0">
        <w:trPr>
          <w:jc w:val="center"/>
        </w:trPr>
        <w:tc>
          <w:tcPr>
            <w:tcW w:w="4377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Агрессивный подход («Прогоню», «Побью», «Расстреляю»)</w:t>
            </w:r>
          </w:p>
        </w:tc>
        <w:tc>
          <w:tcPr>
            <w:tcW w:w="1496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23</w:t>
            </w:r>
            <w:r w:rsidRPr="00116F66">
              <w:rPr>
                <w:color w:val="000000" w:themeColor="text1"/>
                <w:sz w:val="20"/>
                <w:szCs w:val="28"/>
              </w:rPr>
              <w:t xml:space="preserve"> %</w:t>
            </w:r>
          </w:p>
        </w:tc>
      </w:tr>
      <w:tr w:rsidR="00DF78FB" w:rsidRPr="00116F66" w:rsidTr="00BB03D0">
        <w:trPr>
          <w:jc w:val="center"/>
        </w:trPr>
        <w:tc>
          <w:tcPr>
            <w:tcW w:w="4377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proofErr w:type="spellStart"/>
            <w:r w:rsidRPr="00116F66">
              <w:rPr>
                <w:color w:val="000000" w:themeColor="text1"/>
                <w:sz w:val="20"/>
                <w:szCs w:val="28"/>
              </w:rPr>
              <w:t>Вербально-оценочное</w:t>
            </w:r>
            <w:proofErr w:type="spellEnd"/>
            <w:r w:rsidRPr="00116F66">
              <w:rPr>
                <w:color w:val="000000" w:themeColor="text1"/>
                <w:sz w:val="20"/>
                <w:szCs w:val="28"/>
              </w:rPr>
              <w:t xml:space="preserve"> решение («</w:t>
            </w:r>
            <w:proofErr w:type="gramStart"/>
            <w:r w:rsidRPr="00116F66">
              <w:rPr>
                <w:color w:val="000000" w:themeColor="text1"/>
                <w:sz w:val="20"/>
                <w:szCs w:val="28"/>
              </w:rPr>
              <w:t>Скажу</w:t>
            </w:r>
            <w:proofErr w:type="gramEnd"/>
            <w:r w:rsidRPr="00116F66">
              <w:rPr>
                <w:color w:val="000000" w:themeColor="text1"/>
                <w:sz w:val="20"/>
                <w:szCs w:val="28"/>
              </w:rPr>
              <w:t xml:space="preserve"> что так нельзя», «Объясню как надо»)</w:t>
            </w:r>
          </w:p>
        </w:tc>
        <w:tc>
          <w:tcPr>
            <w:tcW w:w="1496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58</w:t>
            </w:r>
            <w:r w:rsidRPr="00116F66">
              <w:rPr>
                <w:color w:val="000000" w:themeColor="text1"/>
                <w:sz w:val="20"/>
                <w:szCs w:val="28"/>
              </w:rPr>
              <w:t xml:space="preserve"> %</w:t>
            </w:r>
          </w:p>
        </w:tc>
      </w:tr>
      <w:tr w:rsidR="00DF78FB" w:rsidRPr="00116F66" w:rsidTr="00BB03D0">
        <w:trPr>
          <w:jc w:val="center"/>
        </w:trPr>
        <w:tc>
          <w:tcPr>
            <w:tcW w:w="4377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Конструктивное решение («Найду других друзей», «Построю новый дом»)</w:t>
            </w:r>
          </w:p>
        </w:tc>
        <w:tc>
          <w:tcPr>
            <w:tcW w:w="1496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12</w:t>
            </w:r>
            <w:r w:rsidRPr="00116F66">
              <w:rPr>
                <w:color w:val="000000" w:themeColor="text1"/>
                <w:sz w:val="20"/>
                <w:szCs w:val="28"/>
              </w:rPr>
              <w:t xml:space="preserve"> %</w:t>
            </w:r>
          </w:p>
        </w:tc>
      </w:tr>
    </w:tbl>
    <w:p w:rsidR="00DF78FB" w:rsidRPr="00181086" w:rsidRDefault="00DF78FB" w:rsidP="00DF78FB">
      <w:pPr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«в» класс</w:t>
      </w:r>
    </w:p>
    <w:tbl>
      <w:tblPr>
        <w:tblStyle w:val="a5"/>
        <w:tblW w:w="0" w:type="auto"/>
        <w:jc w:val="center"/>
        <w:tblLook w:val="04A0"/>
      </w:tblPr>
      <w:tblGrid>
        <w:gridCol w:w="3882"/>
        <w:gridCol w:w="1779"/>
        <w:gridCol w:w="1985"/>
      </w:tblGrid>
      <w:tr w:rsidR="00DF78FB" w:rsidRPr="00116F66" w:rsidTr="00BB03D0">
        <w:trPr>
          <w:trHeight w:val="859"/>
          <w:jc w:val="center"/>
        </w:trPr>
        <w:tc>
          <w:tcPr>
            <w:tcW w:w="3882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Ответ ребенка</w:t>
            </w:r>
          </w:p>
        </w:tc>
        <w:tc>
          <w:tcPr>
            <w:tcW w:w="1779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Количество</w:t>
            </w:r>
          </w:p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детей</w:t>
            </w:r>
          </w:p>
        </w:tc>
        <w:tc>
          <w:tcPr>
            <w:tcW w:w="1985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Процентное соотношение</w:t>
            </w:r>
          </w:p>
        </w:tc>
      </w:tr>
      <w:tr w:rsidR="00DF78FB" w:rsidRPr="00116F66" w:rsidTr="00BB03D0">
        <w:trPr>
          <w:trHeight w:val="467"/>
          <w:jc w:val="center"/>
        </w:trPr>
        <w:tc>
          <w:tcPr>
            <w:tcW w:w="3882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Уход от ситуации (Убегу», «Не знаю», «Обижусь»)</w:t>
            </w:r>
          </w:p>
        </w:tc>
        <w:tc>
          <w:tcPr>
            <w:tcW w:w="1779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0 %</w:t>
            </w:r>
          </w:p>
        </w:tc>
      </w:tr>
      <w:tr w:rsidR="00DF78FB" w:rsidRPr="00116F66" w:rsidTr="00BB03D0">
        <w:trPr>
          <w:trHeight w:val="761"/>
          <w:jc w:val="center"/>
        </w:trPr>
        <w:tc>
          <w:tcPr>
            <w:tcW w:w="3882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Агрессивный подход («Прогоню», «Побью», «Расстреляю»)</w:t>
            </w:r>
          </w:p>
        </w:tc>
        <w:tc>
          <w:tcPr>
            <w:tcW w:w="1779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7</w:t>
            </w:r>
            <w:r w:rsidRPr="00116F66">
              <w:rPr>
                <w:color w:val="000000" w:themeColor="text1"/>
                <w:sz w:val="20"/>
                <w:szCs w:val="28"/>
              </w:rPr>
              <w:t xml:space="preserve"> %</w:t>
            </w:r>
          </w:p>
        </w:tc>
      </w:tr>
      <w:tr w:rsidR="00DF78FB" w:rsidRPr="00116F66" w:rsidTr="00BB03D0">
        <w:trPr>
          <w:trHeight w:val="689"/>
          <w:jc w:val="center"/>
        </w:trPr>
        <w:tc>
          <w:tcPr>
            <w:tcW w:w="3882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proofErr w:type="spellStart"/>
            <w:r w:rsidRPr="00116F66">
              <w:rPr>
                <w:color w:val="000000" w:themeColor="text1"/>
                <w:sz w:val="20"/>
                <w:szCs w:val="28"/>
              </w:rPr>
              <w:t>Вербально-оценочное</w:t>
            </w:r>
            <w:proofErr w:type="spellEnd"/>
            <w:r w:rsidRPr="00116F66">
              <w:rPr>
                <w:color w:val="000000" w:themeColor="text1"/>
                <w:sz w:val="20"/>
                <w:szCs w:val="28"/>
              </w:rPr>
              <w:t xml:space="preserve"> решение («</w:t>
            </w:r>
            <w:proofErr w:type="gramStart"/>
            <w:r w:rsidRPr="00116F66">
              <w:rPr>
                <w:color w:val="000000" w:themeColor="text1"/>
                <w:sz w:val="20"/>
                <w:szCs w:val="28"/>
              </w:rPr>
              <w:t>Скажу</w:t>
            </w:r>
            <w:proofErr w:type="gramEnd"/>
            <w:r w:rsidRPr="00116F66">
              <w:rPr>
                <w:color w:val="000000" w:themeColor="text1"/>
                <w:sz w:val="20"/>
                <w:szCs w:val="28"/>
              </w:rPr>
              <w:t xml:space="preserve"> что так нельзя», «Объясню как надо»)</w:t>
            </w:r>
          </w:p>
        </w:tc>
        <w:tc>
          <w:tcPr>
            <w:tcW w:w="1779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1</w:t>
            </w:r>
            <w:r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65</w:t>
            </w:r>
            <w:r w:rsidRPr="00116F66">
              <w:rPr>
                <w:color w:val="000000" w:themeColor="text1"/>
                <w:sz w:val="20"/>
                <w:szCs w:val="28"/>
              </w:rPr>
              <w:t xml:space="preserve"> %</w:t>
            </w:r>
          </w:p>
        </w:tc>
      </w:tr>
      <w:tr w:rsidR="00DF78FB" w:rsidRPr="00116F66" w:rsidTr="00BB03D0">
        <w:trPr>
          <w:trHeight w:val="819"/>
          <w:jc w:val="center"/>
        </w:trPr>
        <w:tc>
          <w:tcPr>
            <w:tcW w:w="3882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 w:rsidRPr="00116F66">
              <w:rPr>
                <w:color w:val="000000" w:themeColor="text1"/>
                <w:sz w:val="20"/>
                <w:szCs w:val="28"/>
              </w:rPr>
              <w:t>Конструктивное решение («Найду других друзей», «Построю новый дом»)</w:t>
            </w:r>
          </w:p>
        </w:tc>
        <w:tc>
          <w:tcPr>
            <w:tcW w:w="1779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DF78FB" w:rsidRPr="00116F66" w:rsidRDefault="00DF78FB" w:rsidP="00BB03D0">
            <w:pPr>
              <w:pStyle w:val="2"/>
              <w:shd w:val="clear" w:color="000000" w:fill="auto"/>
              <w:suppressAutoHyphens/>
              <w:spacing w:after="0" w:line="360" w:lineRule="auto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28</w:t>
            </w:r>
            <w:r w:rsidRPr="00116F66">
              <w:rPr>
                <w:color w:val="000000" w:themeColor="text1"/>
                <w:sz w:val="20"/>
                <w:szCs w:val="28"/>
              </w:rPr>
              <w:t xml:space="preserve"> %</w:t>
            </w:r>
          </w:p>
        </w:tc>
      </w:tr>
    </w:tbl>
    <w:p w:rsidR="00DF78FB" w:rsidRPr="00181086" w:rsidRDefault="00DF78FB" w:rsidP="00DF78FB">
      <w:pPr>
        <w:pStyle w:val="2"/>
        <w:shd w:val="clear" w:color="000000" w:fill="auto"/>
        <w:suppressAutoHyphens/>
        <w:spacing w:after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3807F4" w:rsidRPr="00666CD5" w:rsidRDefault="003B18BB" w:rsidP="00666CD5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</w:t>
      </w:r>
      <w:r w:rsidR="003807F4" w:rsidRPr="003A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ти формы музыкотерапии просты и доступны в обстановке любо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 образовательного  учреждения в условиях расширения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пространства школы и возможностей 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внеурочной деятельности.</w:t>
      </w:r>
    </w:p>
    <w:p w:rsidR="00537A99" w:rsidRDefault="00666CD5" w:rsidP="003B1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Учащиеся 1-х классов на занятиях факультатива «Музыка и мы».</w:t>
      </w:r>
    </w:p>
    <w:p w:rsidR="00537A99" w:rsidRDefault="00666CD5" w:rsidP="003B1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154305</wp:posOffset>
            </wp:positionV>
            <wp:extent cx="4362450" cy="3267075"/>
            <wp:effectExtent l="19050" t="0" r="0" b="0"/>
            <wp:wrapNone/>
            <wp:docPr id="10" name="Рисунок 9" descr="IMG_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6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A99" w:rsidRDefault="00537A99" w:rsidP="003B1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37A99" w:rsidRDefault="00537A99" w:rsidP="003B1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37A99" w:rsidRDefault="00537A99" w:rsidP="003B1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37A99" w:rsidRDefault="00537A99" w:rsidP="003B1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531F97" w:rsidRPr="003A5C3A" w:rsidRDefault="00531F97" w:rsidP="003B18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20165" w:rsidRPr="003A5C3A" w:rsidRDefault="00A20165" w:rsidP="003A5C3A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20165" w:rsidRPr="003A5C3A" w:rsidRDefault="00A20165" w:rsidP="003A5C3A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303E" w:rsidRPr="003A5C3A" w:rsidRDefault="00BC303E" w:rsidP="003A5C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F4" w:rsidRDefault="000C65F4" w:rsidP="003A5C3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A99" w:rsidRDefault="00537A99" w:rsidP="003A5C3A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BB4" w:rsidRDefault="00A52BB4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666CD5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85725</wp:posOffset>
            </wp:positionV>
            <wp:extent cx="4495800" cy="3381375"/>
            <wp:effectExtent l="19050" t="0" r="0" b="0"/>
            <wp:wrapNone/>
            <wp:docPr id="5" name="Рисунок 1" descr="IMG_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Pr="003807F4" w:rsidRDefault="00537A99" w:rsidP="000C65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BB4" w:rsidRPr="003807F4" w:rsidRDefault="00A52BB4" w:rsidP="00DE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BB4" w:rsidRPr="003807F4" w:rsidRDefault="00A52BB4" w:rsidP="00DE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BB4" w:rsidRDefault="00A52BB4" w:rsidP="00DE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BB4" w:rsidRDefault="00A52BB4" w:rsidP="00DE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BB4" w:rsidRDefault="00A52BB4" w:rsidP="00DE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666CD5" w:rsidP="00DE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-53340</wp:posOffset>
            </wp:positionV>
            <wp:extent cx="4343400" cy="3248025"/>
            <wp:effectExtent l="19050" t="0" r="0" b="0"/>
            <wp:wrapNone/>
            <wp:docPr id="8" name="Рисунок 7" descr="IMG_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A99" w:rsidRDefault="00537A99" w:rsidP="00DE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DE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7A99" w:rsidRDefault="00537A99" w:rsidP="00DE4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C91" w:rsidRDefault="00062C91" w:rsidP="00DE4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C91" w:rsidRDefault="00062C91" w:rsidP="00DE4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455B" w:rsidRDefault="00DE455B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66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29845</wp:posOffset>
            </wp:positionV>
            <wp:extent cx="4507230" cy="3381375"/>
            <wp:effectExtent l="19050" t="0" r="7620" b="0"/>
            <wp:wrapNone/>
            <wp:docPr id="7" name="Рисунок 2" descr="IMG_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23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666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-91440</wp:posOffset>
            </wp:positionV>
            <wp:extent cx="4362450" cy="3286125"/>
            <wp:effectExtent l="19050" t="0" r="0" b="0"/>
            <wp:wrapNone/>
            <wp:docPr id="9" name="Рисунок 8" descr="IMG_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Default="00537A99">
      <w:pPr>
        <w:rPr>
          <w:rFonts w:ascii="Times New Roman" w:hAnsi="Times New Roman" w:cs="Times New Roman"/>
          <w:sz w:val="28"/>
          <w:szCs w:val="28"/>
        </w:rPr>
      </w:pPr>
    </w:p>
    <w:p w:rsidR="00537A99" w:rsidRPr="00DE455B" w:rsidRDefault="00537A99">
      <w:pPr>
        <w:rPr>
          <w:rFonts w:ascii="Times New Roman" w:hAnsi="Times New Roman" w:cs="Times New Roman"/>
          <w:sz w:val="28"/>
          <w:szCs w:val="28"/>
        </w:rPr>
      </w:pPr>
    </w:p>
    <w:sectPr w:rsidR="00537A99" w:rsidRPr="00DE455B" w:rsidSect="000B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299"/>
    <w:multiLevelType w:val="hybridMultilevel"/>
    <w:tmpl w:val="2538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13531"/>
    <w:multiLevelType w:val="hybridMultilevel"/>
    <w:tmpl w:val="C19E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5B"/>
    <w:rsid w:val="00062C91"/>
    <w:rsid w:val="000B5528"/>
    <w:rsid w:val="000C65F4"/>
    <w:rsid w:val="00175F2D"/>
    <w:rsid w:val="001B31DA"/>
    <w:rsid w:val="002011EA"/>
    <w:rsid w:val="002108E1"/>
    <w:rsid w:val="0028202D"/>
    <w:rsid w:val="003024BC"/>
    <w:rsid w:val="003159FE"/>
    <w:rsid w:val="003807F4"/>
    <w:rsid w:val="003A5C3A"/>
    <w:rsid w:val="003B18BB"/>
    <w:rsid w:val="004031DA"/>
    <w:rsid w:val="00530B9D"/>
    <w:rsid w:val="00531F97"/>
    <w:rsid w:val="00537A99"/>
    <w:rsid w:val="00586405"/>
    <w:rsid w:val="00604A28"/>
    <w:rsid w:val="00666CD5"/>
    <w:rsid w:val="00714654"/>
    <w:rsid w:val="007A12DF"/>
    <w:rsid w:val="007A2D30"/>
    <w:rsid w:val="007F2791"/>
    <w:rsid w:val="00820B0B"/>
    <w:rsid w:val="0086732A"/>
    <w:rsid w:val="00891E71"/>
    <w:rsid w:val="008B4EE5"/>
    <w:rsid w:val="009B42EC"/>
    <w:rsid w:val="00A20165"/>
    <w:rsid w:val="00A52BB4"/>
    <w:rsid w:val="00AB06CD"/>
    <w:rsid w:val="00B13D97"/>
    <w:rsid w:val="00B40942"/>
    <w:rsid w:val="00B52F11"/>
    <w:rsid w:val="00BA3B0B"/>
    <w:rsid w:val="00BC303E"/>
    <w:rsid w:val="00D37513"/>
    <w:rsid w:val="00D43F78"/>
    <w:rsid w:val="00DA1308"/>
    <w:rsid w:val="00DB3863"/>
    <w:rsid w:val="00DE455B"/>
    <w:rsid w:val="00DF78FB"/>
    <w:rsid w:val="00E83D32"/>
    <w:rsid w:val="00E93576"/>
    <w:rsid w:val="00F02106"/>
    <w:rsid w:val="00F11F20"/>
    <w:rsid w:val="00F8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28"/>
  </w:style>
  <w:style w:type="paragraph" w:styleId="4">
    <w:name w:val="heading 4"/>
    <w:basedOn w:val="a"/>
    <w:next w:val="a"/>
    <w:link w:val="40"/>
    <w:qFormat/>
    <w:rsid w:val="00A201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5F4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13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01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201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01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878B-E4CD-4D33-AB44-88D21590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2014-08-15T04:29:00Z</dcterms:created>
  <dcterms:modified xsi:type="dcterms:W3CDTF">2014-09-29T12:28:00Z</dcterms:modified>
</cp:coreProperties>
</file>