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55" w:rsidRDefault="00FD5B88" w:rsidP="00147955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D5B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Казакова Марина Сергеевна, учитель информатики и математики первой категории МАОУ «Гимназия № 2» г. Перми</w:t>
      </w:r>
    </w:p>
    <w:p w:rsidR="00FD5B88" w:rsidRDefault="00FD5B88" w:rsidP="00147955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D5B88" w:rsidRDefault="00FD5B88" w:rsidP="00FD5B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D5B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Интеграция предметов естественнонаучного и гуманитарного цикла в условиях современной школы как способ</w:t>
      </w:r>
      <w:bookmarkStart w:id="0" w:name="_GoBack"/>
      <w:bookmarkEnd w:id="0"/>
      <w:r w:rsidRPr="00FD5B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формирования информационной компетенции</w:t>
      </w:r>
    </w:p>
    <w:p w:rsidR="00AE3C64" w:rsidRPr="00BC25FC" w:rsidRDefault="001235E5" w:rsidP="00BC2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Изменения, про</w:t>
      </w:r>
      <w:r w:rsidR="00285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исходящие в стране и</w:t>
      </w:r>
      <w:r w:rsidR="00EE69D3"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</w:t>
      </w:r>
      <w:r w:rsidR="00285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69D3"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предъявляют новые требования к современному учителю. Какой он, современный учитель? Пожалуй, сложно однозначно ответить на этот вопрос. Это человек, способный создавать условия для развития творческих способностей уч</w:t>
      </w:r>
      <w:r w:rsidR="00EE69D3"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ащихся,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их самостоятельно мыслить, формулировать вопросы для себя в процессе изучения материала, полнее реализовывать их потребности, повышать мотивацию к изучению предметов</w:t>
      </w:r>
      <w:r w:rsidR="007765C3"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поощрять их индивидуальные склонности и дарования. Современный учитель находится в постоянном творческом поиске, а также в поиске ответа н</w:t>
      </w:r>
      <w:r w:rsidR="007765C3"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актуальный проблемный вопрос: чему учить школьников?</w:t>
      </w:r>
    </w:p>
    <w:p w:rsidR="002858A6" w:rsidRDefault="00E1433E" w:rsidP="00285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живем в эру информационных технологий, которые активно входят в жизнь каждого современного человека. Возрастающий интерес учащихся к информационно-коммуникационным технологиям становится</w:t>
      </w:r>
      <w:r w:rsidR="007765C3"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отправной точкой в образовательном процессе. Возникает необходимость построить образовательный процесс таким образом, чтобы мотивация к изучению информатики и информационно-коммуникационных технологий не перебивала интерес к изучению дисциплин гуманитарного цикла</w:t>
      </w:r>
      <w:r w:rsidR="007765C3"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 в этом может помочь</w:t>
      </w:r>
      <w:r w:rsidR="00DD0D25"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интеграци</w:t>
      </w:r>
      <w:r w:rsidR="007765C3"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D0D25"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школьных дисциплин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85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позволит развить способность и умение у учащихся </w:t>
      </w:r>
      <w:r w:rsidR="002858A6" w:rsidRPr="00847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искать, анализировать, отбирать, обрабатывать и передавать необходимую информацию при </w:t>
      </w:r>
      <w:r w:rsidR="00B44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помощи информацио</w:t>
      </w:r>
      <w:r w:rsidR="00C82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нно –</w:t>
      </w:r>
      <w:r w:rsidR="002858A6" w:rsidRPr="00847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E13" w:rsidRPr="00847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</w:t>
      </w:r>
      <w:r w:rsidR="00C82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ционных </w:t>
      </w:r>
      <w:r w:rsidR="002858A6" w:rsidRPr="00847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</w:t>
      </w:r>
      <w:r w:rsidR="00B44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и определяет формирование информационной компетентности учащегося.</w:t>
      </w:r>
    </w:p>
    <w:p w:rsidR="002858A6" w:rsidRPr="008471ED" w:rsidRDefault="002858A6" w:rsidP="00285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Информационная грамотность и информационная культура, которые формируются в ходе реализации </w:t>
      </w:r>
      <w:r w:rsidR="00BA7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идеи интеграции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являются</w:t>
      </w:r>
      <w:r w:rsidRPr="00847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основой, начальным уровнем формирования информационной компетентности и 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847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совокупность </w:t>
      </w:r>
      <w:r w:rsidR="00C82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универсальных учебных действий</w:t>
      </w:r>
      <w:r w:rsidRPr="00847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поведенческих качеств учащегося, позволяющих эффективно находить, оценивать, использовать информацию для успешного включения в разнообразные виды деятельности и отношений</w:t>
      </w:r>
      <w:r w:rsidR="00C61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1C04" w:rsidRPr="00C61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Pr="00847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0B3A" w:rsidRDefault="000E0B3A" w:rsidP="00B82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поставленной цели реализуются следующие педагогические задачи</w:t>
      </w:r>
      <w:r w:rsidR="00B82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E0B3A" w:rsidRDefault="00B829BD" w:rsidP="000E0B3A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модели предметной интеграции информатики и информационно-коммуникационных технологий, истории и риторики с целью повышения мотивации и предметной значимости у учащихся; </w:t>
      </w:r>
    </w:p>
    <w:p w:rsidR="000E0B3A" w:rsidRDefault="00B829BD" w:rsidP="000E0B3A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в образовательный процесс системы практических заданий по информатике в интеграции с предметным содержанием истории и риторики; </w:t>
      </w:r>
    </w:p>
    <w:p w:rsidR="000E0B3A" w:rsidRDefault="00B829BD" w:rsidP="000E0B3A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шкалы оценивания по освоению учащимися универсальных учебных действий; </w:t>
      </w:r>
    </w:p>
    <w:p w:rsidR="00B829BD" w:rsidRPr="000E0B3A" w:rsidRDefault="00B829BD" w:rsidP="000E0B3A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3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качества выступления на этапе защиты выполненной работы (предметная область риторика).</w:t>
      </w:r>
    </w:p>
    <w:p w:rsidR="00B829BD" w:rsidRDefault="00B829BD" w:rsidP="00826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9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значимость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педагогической деятельности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развит</w:t>
      </w:r>
      <w:proofErr w:type="gramStart"/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 </w:t>
      </w:r>
      <w:proofErr w:type="spellStart"/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освоения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программы по информатике,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</w:t>
      </w:r>
      <w:r w:rsidR="000E0B3A">
        <w:rPr>
          <w:rFonts w:ascii="Times New Roman" w:eastAsia="Times New Roman" w:hAnsi="Times New Roman" w:cs="Times New Roman"/>
          <w:color w:val="000000"/>
          <w:sz w:val="28"/>
          <w:szCs w:val="28"/>
        </w:rPr>
        <w:t>и риторике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интеграцию школьных дисциплин,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апробаци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практических заданий по информатике в интеграции с предметным содержанием по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риторике</w:t>
      </w:r>
      <w:r w:rsid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447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12D7">
        <w:rPr>
          <w:rFonts w:ascii="Times New Roman" w:eastAsia="Times New Roman" w:hAnsi="Times New Roman" w:cs="Times New Roman"/>
          <w:color w:val="000000"/>
          <w:sz w:val="28"/>
          <w:szCs w:val="28"/>
        </w:rPr>
        <w:t>зучая</w:t>
      </w:r>
      <w:r w:rsidR="00D6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определенную информационную</w:t>
      </w:r>
      <w:r w:rsidR="00DA1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технологию на уроке информатики,</w:t>
      </w:r>
      <w:r w:rsidR="00D6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 </w:t>
      </w:r>
      <w:r w:rsidR="00D6185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</w:t>
      </w:r>
      <w:r w:rsidR="00DA12D7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D6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практическое задание для закрепления </w:t>
      </w:r>
      <w:r w:rsidR="00BA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отработки умений </w:t>
      </w:r>
      <w:r w:rsidR="00D61852" w:rsidRPr="00D6185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A1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среде </w:t>
      </w:r>
      <w:r w:rsidR="00D618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="00D61852" w:rsidRPr="00D6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18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</w:t>
      </w:r>
      <w:r w:rsidR="00D61852" w:rsidRPr="00D6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18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="00D61852" w:rsidRPr="00D6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18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="00D61852" w:rsidRPr="00D6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18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</w:t>
      </w:r>
      <w:r w:rsidR="00D6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2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</w:t>
      </w:r>
      <w:r w:rsidR="00DA12D7" w:rsidRPr="00DA1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2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Point</w:t>
      </w:r>
      <w:r w:rsidR="00DA1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т.д.), наполняя предметным содержанием истории, а на уроке риторики происходит подготовка защиты выполненного задания в определенном жанре. Защита проектов проходит на уроках риторики или информатики</w:t>
      </w:r>
      <w:r w:rsidR="00BA79A2">
        <w:rPr>
          <w:rFonts w:ascii="Times New Roman" w:eastAsia="Times New Roman" w:hAnsi="Times New Roman" w:cs="Times New Roman"/>
          <w:color w:val="000000"/>
          <w:sz w:val="28"/>
          <w:szCs w:val="28"/>
        </w:rPr>
        <w:t>, на интегрированных уроках</w:t>
      </w:r>
      <w:r w:rsidR="00DA1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во внеурочное время на конференциях классов или классных </w:t>
      </w:r>
      <w:r w:rsidR="00DA12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часах (в зависимости от темы проекта). </w:t>
      </w:r>
      <w:r w:rsid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заданий по темам представлено в таблице</w:t>
      </w:r>
      <w:r w:rsidR="00C61C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[2]</w:t>
      </w:r>
      <w:r w:rsid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12D7" w:rsidRDefault="00DA12D7" w:rsidP="00826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052" w:type="dxa"/>
        <w:jc w:val="center"/>
        <w:tblInd w:w="-1239" w:type="dxa"/>
        <w:tblLook w:val="04A0" w:firstRow="1" w:lastRow="0" w:firstColumn="1" w:lastColumn="0" w:noHBand="0" w:noVBand="1"/>
      </w:tblPr>
      <w:tblGrid>
        <w:gridCol w:w="997"/>
        <w:gridCol w:w="2739"/>
        <w:gridCol w:w="3504"/>
        <w:gridCol w:w="2812"/>
      </w:tblGrid>
      <w:tr w:rsidR="00B829BD" w:rsidRPr="00B829BD" w:rsidTr="00305160">
        <w:trPr>
          <w:trHeight w:val="920"/>
          <w:jc w:val="center"/>
        </w:trPr>
        <w:tc>
          <w:tcPr>
            <w:tcW w:w="997" w:type="dxa"/>
            <w:vAlign w:val="center"/>
            <w:hideMark/>
          </w:tcPr>
          <w:p w:rsidR="00B829BD" w:rsidRPr="00B829BD" w:rsidRDefault="00B829BD" w:rsidP="00B8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9" w:type="dxa"/>
            <w:vAlign w:val="center"/>
            <w:hideMark/>
          </w:tcPr>
          <w:p w:rsidR="00B829BD" w:rsidRPr="00B829BD" w:rsidRDefault="00B829BD" w:rsidP="00B8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  <w:p w:rsidR="00B829BD" w:rsidRPr="00B829BD" w:rsidRDefault="00B829BD" w:rsidP="00B8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Microsoft</w:t>
            </w:r>
            <w:r w:rsidRPr="00DA1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3504" w:type="dxa"/>
            <w:vAlign w:val="center"/>
            <w:hideMark/>
          </w:tcPr>
          <w:p w:rsidR="00B829BD" w:rsidRPr="00B829BD" w:rsidRDefault="00B829BD" w:rsidP="00B8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заданий</w:t>
            </w:r>
          </w:p>
          <w:p w:rsidR="00B829BD" w:rsidRPr="00B829BD" w:rsidRDefault="00B829BD" w:rsidP="00B829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предметам</w:t>
            </w:r>
          </w:p>
          <w:p w:rsidR="00B829BD" w:rsidRPr="00B829BD" w:rsidRDefault="00B829BD" w:rsidP="00B8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(история)</w:t>
            </w:r>
          </w:p>
        </w:tc>
        <w:tc>
          <w:tcPr>
            <w:tcW w:w="2812" w:type="dxa"/>
            <w:vAlign w:val="center"/>
          </w:tcPr>
          <w:p w:rsidR="00B829BD" w:rsidRPr="00B829BD" w:rsidRDefault="00B829BD" w:rsidP="00B82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заданий</w:t>
            </w:r>
          </w:p>
          <w:p w:rsidR="00B829BD" w:rsidRPr="00B829BD" w:rsidRDefault="00B829BD" w:rsidP="00B829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предметам</w:t>
            </w:r>
          </w:p>
          <w:p w:rsidR="00B829BD" w:rsidRPr="00B829BD" w:rsidRDefault="00B829BD" w:rsidP="00B829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(риторика)</w:t>
            </w:r>
          </w:p>
        </w:tc>
      </w:tr>
      <w:tr w:rsidR="00B829BD" w:rsidRPr="00B829BD" w:rsidTr="00305160">
        <w:trPr>
          <w:trHeight w:val="236"/>
          <w:jc w:val="center"/>
        </w:trPr>
        <w:tc>
          <w:tcPr>
            <w:tcW w:w="997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739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A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DA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504" w:type="dxa"/>
            <w:vAlign w:val="center"/>
            <w:hideMark/>
          </w:tcPr>
          <w:p w:rsidR="00B829BD" w:rsidRPr="00B829BD" w:rsidRDefault="00FD5B88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829BD" w:rsidRPr="00B829B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Визитная карточка страны</w:t>
              </w:r>
            </w:hyperlink>
          </w:p>
        </w:tc>
        <w:tc>
          <w:tcPr>
            <w:tcW w:w="2812" w:type="dxa"/>
            <w:vAlign w:val="center"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Представить защиту работы в жанре представление, комментарий, вопрос, размышление</w:t>
            </w:r>
          </w:p>
        </w:tc>
      </w:tr>
      <w:tr w:rsidR="00B829BD" w:rsidRPr="00B829BD" w:rsidTr="00305160">
        <w:trPr>
          <w:trHeight w:val="992"/>
          <w:jc w:val="center"/>
        </w:trPr>
        <w:tc>
          <w:tcPr>
            <w:tcW w:w="997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739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Office PowerPoint</w:t>
            </w:r>
          </w:p>
        </w:tc>
        <w:tc>
          <w:tcPr>
            <w:tcW w:w="3504" w:type="dxa"/>
            <w:vAlign w:val="center"/>
            <w:hideMark/>
          </w:tcPr>
          <w:p w:rsidR="00B829BD" w:rsidRPr="00B829BD" w:rsidRDefault="00FD5B88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829BD" w:rsidRPr="00B829B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Галерея правителей Русского государства</w:t>
              </w:r>
            </w:hyperlink>
            <w:hyperlink r:id="rId8" w:history="1">
              <w:r w:rsidR="00B829BD" w:rsidRPr="00B829B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 Древнейших времен до </w:t>
              </w:r>
            </w:hyperlink>
            <w:hyperlink r:id="rId9" w:history="1">
              <w:r w:rsidR="00B829BD" w:rsidRPr="00B829B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XVII</w:t>
              </w:r>
            </w:hyperlink>
            <w:hyperlink r:id="rId10" w:history="1">
              <w:r w:rsidR="00B829BD" w:rsidRPr="00B829B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века</w:t>
              </w:r>
            </w:hyperlink>
          </w:p>
          <w:p w:rsidR="00B829BD" w:rsidRPr="00B829BD" w:rsidRDefault="00FD5B88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829BD" w:rsidRPr="00B829B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Зарождение государства у славян</w:t>
              </w:r>
            </w:hyperlink>
          </w:p>
        </w:tc>
        <w:tc>
          <w:tcPr>
            <w:tcW w:w="2812" w:type="dxa"/>
            <w:vAlign w:val="center"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Представить защиту работы в жанре слово о…</w:t>
            </w:r>
          </w:p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комплимент</w:t>
            </w:r>
          </w:p>
        </w:tc>
      </w:tr>
      <w:tr w:rsidR="00B829BD" w:rsidRPr="00B829BD" w:rsidTr="00305160">
        <w:trPr>
          <w:trHeight w:val="624"/>
          <w:jc w:val="center"/>
        </w:trPr>
        <w:tc>
          <w:tcPr>
            <w:tcW w:w="997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739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Office PowerPoint</w:t>
            </w:r>
          </w:p>
        </w:tc>
        <w:tc>
          <w:tcPr>
            <w:tcW w:w="3504" w:type="dxa"/>
            <w:vAlign w:val="center"/>
            <w:hideMark/>
          </w:tcPr>
          <w:p w:rsidR="00B829BD" w:rsidRPr="00B829BD" w:rsidRDefault="00FD5B88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829BD" w:rsidRPr="00B829B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Проблемы современного подростка</w:t>
              </w:r>
            </w:hyperlink>
          </w:p>
          <w:p w:rsidR="00B829BD" w:rsidRPr="00B829BD" w:rsidRDefault="00FD5B88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829BD" w:rsidRPr="00B829B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Альтернативы развития человечества</w:t>
              </w:r>
            </w:hyperlink>
          </w:p>
        </w:tc>
        <w:tc>
          <w:tcPr>
            <w:tcW w:w="2812" w:type="dxa"/>
            <w:vAlign w:val="center"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Представить защиту работы в жанре интервью, очерк</w:t>
            </w:r>
          </w:p>
        </w:tc>
      </w:tr>
      <w:tr w:rsidR="00B829BD" w:rsidRPr="00B829BD" w:rsidTr="00305160">
        <w:trPr>
          <w:trHeight w:val="698"/>
          <w:jc w:val="center"/>
        </w:trPr>
        <w:tc>
          <w:tcPr>
            <w:tcW w:w="997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739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Office Word</w:t>
            </w:r>
          </w:p>
        </w:tc>
        <w:tc>
          <w:tcPr>
            <w:tcW w:w="3504" w:type="dxa"/>
            <w:vAlign w:val="center"/>
            <w:hideMark/>
          </w:tcPr>
          <w:p w:rsidR="00B829BD" w:rsidRPr="00B829BD" w:rsidRDefault="00FD5B88" w:rsidP="00BA7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829BD" w:rsidRPr="00B829B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Реферат по </w:t>
              </w:r>
            </w:hyperlink>
            <w:hyperlink r:id="rId15" w:history="1">
              <w:r w:rsidR="00B829BD" w:rsidRPr="00B829BD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всеобщей истории</w:t>
              </w:r>
            </w:hyperlink>
          </w:p>
        </w:tc>
        <w:tc>
          <w:tcPr>
            <w:tcW w:w="2812" w:type="dxa"/>
            <w:vAlign w:val="center"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Представить защиту работы в жанре представление, отчет</w:t>
            </w:r>
          </w:p>
        </w:tc>
      </w:tr>
      <w:tr w:rsidR="00B829BD" w:rsidRPr="00B829BD" w:rsidTr="00305160">
        <w:trPr>
          <w:trHeight w:val="698"/>
          <w:jc w:val="center"/>
        </w:trPr>
        <w:tc>
          <w:tcPr>
            <w:tcW w:w="997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739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Microsoft</w:t>
            </w:r>
            <w:proofErr w:type="spellEnd"/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Office</w:t>
            </w:r>
            <w:proofErr w:type="spellEnd"/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B829BD" w:rsidRPr="00B829BD" w:rsidRDefault="00FD5B88" w:rsidP="00B96F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16" w:history="1">
              <w:r w:rsidR="00B829BD" w:rsidRPr="00B829B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Сравнение количественных показателей мировых войн</w:t>
              </w:r>
            </w:hyperlink>
          </w:p>
        </w:tc>
        <w:tc>
          <w:tcPr>
            <w:tcW w:w="2812" w:type="dxa"/>
            <w:vAlign w:val="center"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Представить защиту работы в жанре репортаж</w:t>
            </w:r>
          </w:p>
        </w:tc>
      </w:tr>
      <w:tr w:rsidR="00B829BD" w:rsidRPr="00B829BD" w:rsidTr="00305160">
        <w:trPr>
          <w:trHeight w:val="698"/>
          <w:jc w:val="center"/>
        </w:trPr>
        <w:tc>
          <w:tcPr>
            <w:tcW w:w="997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739" w:type="dxa"/>
            <w:vAlign w:val="center"/>
            <w:hideMark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HTML - документы</w:t>
            </w:r>
          </w:p>
        </w:tc>
        <w:tc>
          <w:tcPr>
            <w:tcW w:w="3504" w:type="dxa"/>
            <w:vAlign w:val="center"/>
            <w:hideMark/>
          </w:tcPr>
          <w:p w:rsidR="00B829BD" w:rsidRPr="00B829BD" w:rsidRDefault="00FD5B88" w:rsidP="00B96F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17" w:history="1">
              <w:r w:rsidR="00B829BD" w:rsidRPr="00B829B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Переломные</w:t>
              </w:r>
            </w:hyperlink>
            <w:hyperlink r:id="rId18" w:history="1">
              <w:r w:rsidR="00B829BD" w:rsidRPr="00B829B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страницы истории </w:t>
              </w:r>
            </w:hyperlink>
            <w:hyperlink r:id="rId19" w:history="1">
              <w:r w:rsidR="00B829BD" w:rsidRPr="00B829B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XX</w:t>
              </w:r>
            </w:hyperlink>
            <w:hyperlink r:id="rId20" w:history="1">
              <w:r w:rsidR="00B829BD" w:rsidRPr="00B829B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века</w:t>
              </w:r>
            </w:hyperlink>
          </w:p>
          <w:p w:rsidR="00B829BD" w:rsidRPr="00B829BD" w:rsidRDefault="00FD5B88" w:rsidP="00BA79A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21" w:history="1">
              <w:r w:rsidR="00B829BD" w:rsidRPr="00B829B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Музей истории</w:t>
              </w:r>
            </w:hyperlink>
            <w:r w:rsidR="00BA79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2" w:history="1">
              <w:r w:rsidR="00B829BD" w:rsidRPr="00B829B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«Гимназии №2»</w:t>
              </w:r>
            </w:hyperlink>
          </w:p>
        </w:tc>
        <w:tc>
          <w:tcPr>
            <w:tcW w:w="2812" w:type="dxa"/>
            <w:vAlign w:val="center"/>
          </w:tcPr>
          <w:p w:rsidR="00B829BD" w:rsidRPr="00B829BD" w:rsidRDefault="00B829BD" w:rsidP="00B96F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29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Представить защиту работы в жанре эссе, письмо, дневник, мини-лекция</w:t>
            </w:r>
          </w:p>
        </w:tc>
      </w:tr>
    </w:tbl>
    <w:p w:rsidR="00B829BD" w:rsidRPr="00BC25FC" w:rsidRDefault="00B829BD" w:rsidP="00BC2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5FC" w:rsidRDefault="00BC25FC" w:rsidP="00BC2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уроках истории</w:t>
      </w:r>
      <w:r w:rsid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>, риторики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информатики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увлекательной, ученики с удовольствием 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задания,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творческие задания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могут </w:t>
      </w:r>
      <w:r w:rsid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основой для мероприятий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посвященных гражданско-патриотической направленности. Такая форма работы </w:t>
      </w:r>
      <w:r w:rsidR="00E90749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выйти за рамки школьной программы по истории</w:t>
      </w:r>
      <w:r w:rsid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риторике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>, а использование готовых презентаций, фильмов, рефератов для подготовки и проведения школьных мероприятий позво</w:t>
      </w:r>
      <w:r w:rsidR="00E90749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учащимся почувствовать значимость проделанной ими работы.</w:t>
      </w:r>
    </w:p>
    <w:p w:rsidR="00452B2B" w:rsidRDefault="007C36AB" w:rsidP="00712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</w:t>
      </w:r>
      <w:r w:rsid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направлении определяет следующие значимые результаты для ученика: о</w:t>
      </w:r>
      <w:r w:rsidR="008265AE"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 w:rsid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8265AE" w:rsidRP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5AE" w:rsidRPr="00BC25F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="008265AE" w:rsidRP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5AE" w:rsidRPr="00BC25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="008265AE" w:rsidRP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5AE" w:rsidRPr="00BC25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</w:t>
      </w:r>
      <w:r w:rsidR="008265AE" w:rsidRP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5AE" w:rsidRPr="00BC25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="008265AE" w:rsidRPr="00826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265AE" w:rsidRPr="00BC25FC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8265AE" w:rsidRPr="00826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5AE" w:rsidRPr="00BC25FC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="008265AE" w:rsidRPr="00826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5AE" w:rsidRPr="00BC25FC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="008265AE" w:rsidRPr="008265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65AE" w:rsidRPr="00BC25F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Microsoft</w:t>
      </w:r>
      <w:r w:rsidR="008265AE" w:rsidRPr="008265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265AE" w:rsidRPr="00BC25F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Office</w:t>
      </w:r>
      <w:r w:rsidR="008265AE" w:rsidRPr="008265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265AE" w:rsidRPr="00BC25F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Excel</w:t>
      </w:r>
      <w:r w:rsidR="008265AE" w:rsidRPr="008265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8265AE" w:rsidRPr="00BC25F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HTML</w:t>
      </w:r>
      <w:r w:rsidR="008265AE" w:rsidRPr="008265AE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8265AE" w:rsidRPr="00BC25FC">
        <w:rPr>
          <w:rFonts w:ascii="Times New Roman" w:eastAsia="Times New Roman" w:hAnsi="Times New Roman" w:cs="Times New Roman"/>
          <w:bCs/>
          <w:iCs/>
          <w:sz w:val="28"/>
          <w:szCs w:val="28"/>
        </w:rPr>
        <w:t>кодирования</w:t>
      </w:r>
      <w:r w:rsidR="008265AE">
        <w:rPr>
          <w:rFonts w:ascii="Times New Roman" w:eastAsia="Times New Roman" w:hAnsi="Times New Roman" w:cs="Times New Roman"/>
          <w:bCs/>
          <w:iCs/>
          <w:sz w:val="28"/>
          <w:szCs w:val="28"/>
        </w:rPr>
        <w:t>; формирование и развитие</w:t>
      </w:r>
      <w:r w:rsidR="008471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умения</w:t>
      </w:r>
      <w:r w:rsidR="008265AE" w:rsidRPr="00BC25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самостоятельно отбирать интересную информацию и представлять её в виде текста определенного жанра</w:t>
      </w:r>
      <w:r w:rsidR="00712D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а так же с использованием информационных ресурсов и программ. </w:t>
      </w:r>
    </w:p>
    <w:p w:rsidR="00C61C04" w:rsidRPr="00C61C04" w:rsidRDefault="00BA79A2" w:rsidP="00712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интеграция информатики, истории и риторики способствует развитию не только коммуникативно</w:t>
      </w:r>
      <w:r w:rsidR="00C61C04">
        <w:rPr>
          <w:rFonts w:ascii="Times New Roman" w:eastAsia="Times New Roman" w:hAnsi="Times New Roman" w:cs="Times New Roman"/>
          <w:color w:val="000000"/>
          <w:sz w:val="28"/>
          <w:szCs w:val="28"/>
        </w:rPr>
        <w:t>й компетентности учащихся - умения</w:t>
      </w:r>
      <w:r w:rsidR="00C61C04" w:rsidRPr="00C6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учащегося </w:t>
      </w:r>
      <w:r w:rsidR="00C61C04" w:rsidRPr="00C61C0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искать, анализировать, отбирать, обрабатывать и пе</w:t>
      </w:r>
      <w:r w:rsidR="00C6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редавать необходимую информацию, но и </w:t>
      </w:r>
      <w:r w:rsidR="00C8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формированию конкурентных личностных </w:t>
      </w:r>
      <w:r w:rsidR="007C36A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="00C61C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2E13" w:rsidRDefault="00C82E13" w:rsidP="00712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интеграции лежит </w:t>
      </w:r>
      <w:r w:rsidRPr="00C82E1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способ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 –</w:t>
      </w:r>
      <w:r w:rsidRPr="00C8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собственный опыт уч</w:t>
      </w:r>
      <w:r w:rsidR="007C36AB">
        <w:rPr>
          <w:rFonts w:ascii="Times New Roman" w:eastAsia="Times New Roman" w:hAnsi="Times New Roman" w:cs="Times New Roman"/>
          <w:color w:val="000000"/>
          <w:sz w:val="28"/>
          <w:szCs w:val="28"/>
        </w:rPr>
        <w:t>еника</w:t>
      </w:r>
      <w:r w:rsidRPr="00C82E13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получаемый через самостоятельную деятельность;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2E1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вовлечение компонентов критического мышления;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2E1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и индивидуальность учащихся находятся в центре процессов обучения;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2E1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партнерских отношений между учеником и учителем;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2E1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междисциплинарных связей,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наконец,</w:t>
      </w:r>
      <w:r w:rsidRPr="00C8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интеграции предметов.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реализация такого рода деятельности является гарантией последующего применения полученных умений и навыков на практике</w:t>
      </w:r>
      <w:r w:rsidR="00C61C04" w:rsidRPr="00C6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[2]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7E0" w:rsidRDefault="00B447E0" w:rsidP="00712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B55" w:rsidRDefault="00171B55" w:rsidP="00712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Библиографический список:</w:t>
      </w:r>
    </w:p>
    <w:p w:rsidR="00171B55" w:rsidRPr="00171B55" w:rsidRDefault="00171B55" w:rsidP="00171B5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171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Мурзалинова</w:t>
      </w:r>
      <w:proofErr w:type="spellEnd"/>
      <w:r w:rsidRPr="00171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А.Ж., </w:t>
      </w:r>
      <w:proofErr w:type="spellStart"/>
      <w:r w:rsidRPr="00171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Кольева</w:t>
      </w:r>
      <w:proofErr w:type="spellEnd"/>
      <w:r w:rsidRPr="00171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Н.С.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Формирование информационной компетентности как характеристики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конкурентноспособности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личности </w:t>
      </w:r>
      <w:r w:rsidRPr="00171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 Современные проблемы науки и образования. – 2012. – № 3;</w:t>
      </w:r>
    </w:p>
    <w:p w:rsidR="00171B55" w:rsidRPr="00171B55" w:rsidRDefault="00171B55" w:rsidP="0017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171B5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Казакова М.С., </w:t>
      </w:r>
      <w:proofErr w:type="spellStart"/>
      <w:r w:rsidRPr="00171B5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Дизер</w:t>
      </w:r>
      <w:proofErr w:type="spellEnd"/>
      <w:r w:rsidRPr="00171B5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Н.В.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Юсупова О.Н.</w:t>
      </w:r>
      <w:r w:rsidRPr="00171B5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Образовательный проект «</w:t>
      </w:r>
      <w:r w:rsidRPr="00171B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Интеграция предметов естественнонаучного и гуманитарного цикла в условиях современной школы как способ формирования инф</w:t>
      </w:r>
      <w:r w:rsidR="00B44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ормационной компетентности</w:t>
      </w:r>
      <w:r w:rsidRPr="00171B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71B55" w:rsidRPr="00171B55" w:rsidSect="00BC25F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1F5"/>
    <w:multiLevelType w:val="hybridMultilevel"/>
    <w:tmpl w:val="F4A64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0755F"/>
    <w:multiLevelType w:val="hybridMultilevel"/>
    <w:tmpl w:val="0746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A5F"/>
    <w:multiLevelType w:val="hybridMultilevel"/>
    <w:tmpl w:val="35A0BDDC"/>
    <w:lvl w:ilvl="0" w:tplc="19D41F3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73376E"/>
    <w:multiLevelType w:val="hybridMultilevel"/>
    <w:tmpl w:val="35A0BDDC"/>
    <w:lvl w:ilvl="0" w:tplc="19D41F3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43"/>
    <w:rsid w:val="00052E1C"/>
    <w:rsid w:val="000D0C5E"/>
    <w:rsid w:val="000D798A"/>
    <w:rsid w:val="000D7B4B"/>
    <w:rsid w:val="000E0B3A"/>
    <w:rsid w:val="000F5059"/>
    <w:rsid w:val="001235E5"/>
    <w:rsid w:val="001378CC"/>
    <w:rsid w:val="00147955"/>
    <w:rsid w:val="00157FE4"/>
    <w:rsid w:val="00171B55"/>
    <w:rsid w:val="001C2123"/>
    <w:rsid w:val="002858A6"/>
    <w:rsid w:val="002B5316"/>
    <w:rsid w:val="003111AD"/>
    <w:rsid w:val="00331550"/>
    <w:rsid w:val="0039747C"/>
    <w:rsid w:val="003E2BF8"/>
    <w:rsid w:val="00452B2B"/>
    <w:rsid w:val="00494412"/>
    <w:rsid w:val="00510AAB"/>
    <w:rsid w:val="00572197"/>
    <w:rsid w:val="005933A1"/>
    <w:rsid w:val="006A7299"/>
    <w:rsid w:val="00705513"/>
    <w:rsid w:val="00712D4D"/>
    <w:rsid w:val="007370FD"/>
    <w:rsid w:val="00757B29"/>
    <w:rsid w:val="00766F2B"/>
    <w:rsid w:val="007765C3"/>
    <w:rsid w:val="007A4431"/>
    <w:rsid w:val="007C36AB"/>
    <w:rsid w:val="007F259A"/>
    <w:rsid w:val="007F6B11"/>
    <w:rsid w:val="008106C1"/>
    <w:rsid w:val="008265AE"/>
    <w:rsid w:val="008471ED"/>
    <w:rsid w:val="00847D2E"/>
    <w:rsid w:val="008A72D5"/>
    <w:rsid w:val="0090777F"/>
    <w:rsid w:val="00911262"/>
    <w:rsid w:val="009B00DD"/>
    <w:rsid w:val="00A77F17"/>
    <w:rsid w:val="00AB4A43"/>
    <w:rsid w:val="00AE3C64"/>
    <w:rsid w:val="00B447E0"/>
    <w:rsid w:val="00B71203"/>
    <w:rsid w:val="00B829BD"/>
    <w:rsid w:val="00B91817"/>
    <w:rsid w:val="00B96FB9"/>
    <w:rsid w:val="00BA3945"/>
    <w:rsid w:val="00BA6BDC"/>
    <w:rsid w:val="00BA79A2"/>
    <w:rsid w:val="00BB6FA5"/>
    <w:rsid w:val="00BC25FC"/>
    <w:rsid w:val="00C61C04"/>
    <w:rsid w:val="00C82E13"/>
    <w:rsid w:val="00CE6151"/>
    <w:rsid w:val="00D61852"/>
    <w:rsid w:val="00D62FA1"/>
    <w:rsid w:val="00DA12D7"/>
    <w:rsid w:val="00DA1487"/>
    <w:rsid w:val="00DB394B"/>
    <w:rsid w:val="00DD0D25"/>
    <w:rsid w:val="00E1433E"/>
    <w:rsid w:val="00E90749"/>
    <w:rsid w:val="00E928B1"/>
    <w:rsid w:val="00EB7886"/>
    <w:rsid w:val="00EE69D3"/>
    <w:rsid w:val="00F0097D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A43"/>
  </w:style>
  <w:style w:type="paragraph" w:styleId="a3">
    <w:name w:val="Balloon Text"/>
    <w:basedOn w:val="a"/>
    <w:link w:val="a4"/>
    <w:uiPriority w:val="99"/>
    <w:semiHidden/>
    <w:unhideWhenUsed/>
    <w:rsid w:val="0084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FE4"/>
    <w:pPr>
      <w:ind w:left="720"/>
      <w:contextualSpacing/>
    </w:pPr>
  </w:style>
  <w:style w:type="table" w:styleId="a6">
    <w:name w:val="Table Grid"/>
    <w:basedOn w:val="a1"/>
    <w:uiPriority w:val="59"/>
    <w:rsid w:val="000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D0C5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0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A43"/>
  </w:style>
  <w:style w:type="paragraph" w:styleId="a3">
    <w:name w:val="Balloon Text"/>
    <w:basedOn w:val="a"/>
    <w:link w:val="a4"/>
    <w:uiPriority w:val="99"/>
    <w:semiHidden/>
    <w:unhideWhenUsed/>
    <w:rsid w:val="0084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FE4"/>
    <w:pPr>
      <w:ind w:left="720"/>
      <w:contextualSpacing/>
    </w:pPr>
  </w:style>
  <w:style w:type="table" w:styleId="a6">
    <w:name w:val="Table Grid"/>
    <w:basedOn w:val="a1"/>
    <w:uiPriority w:val="59"/>
    <w:rsid w:val="000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D0C5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0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5;&#1083;&#1086;&#1097;&#1072;&#1076;&#1082;&#1072;\&#1080;&#1074;&#1072;&#1085;%20III.ppt" TargetMode="External"/><Relationship Id="rId13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5;&#1088;&#1077;&#1079;&#1077;&#1085;&#1090;&#1072;&#1094;&#1080;&#1103;%20Microsoft%20PowerPoint.ppt" TargetMode="External"/><Relationship Id="rId18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5;&#1083;&#1086;&#1097;&#1072;&#1076;&#1082;&#1072;\555\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7;&#1072;&#1081;&#1090;\index.html" TargetMode="External"/><Relationship Id="rId7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5;&#1083;&#1086;&#1097;&#1072;&#1076;&#1082;&#1072;\&#1080;&#1074;&#1072;&#1085;%20III.ppt" TargetMode="External"/><Relationship Id="rId12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89;&#1082;&#1072;&#1079;&#1082;&#1072;%20&#1087;&#1088;&#1086;%20&#1089;&#1080;&#1075;&#1072;&#1088;&#1077;&#1090;&#1091;%20&#1089;&#1090;&#1088;&#1077;&#1083;&#1100;&#1094;&#1072;%20&#1080;%20&#1079;&#1091;&#1073;&#1080;&#1082;&#1072;%20&#1084;&#1086;&#1083;&#1086;&#1076;&#1094;&#1072;\&#1055;&#1088;&#1077;&#1079;&#1077;&#1085;&#1090;&#1072;&#1094;&#1080;&#1103;%20Microsoft%20Office%20PowerPoint%202%20kikA.ppt" TargetMode="External"/><Relationship Id="rId17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5;&#1083;&#1086;&#1097;&#1072;&#1076;&#1082;&#1072;\555\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5;&#1083;&#1086;&#1097;&#1072;&#1076;&#1082;&#1072;\&#1044;&#1080;&#1072;&#1075;&#1088;&#1072;&#1084;&#1084;&#1099;.xls" TargetMode="External"/><Relationship Id="rId20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5;&#1083;&#1086;&#1097;&#1072;&#1076;&#1082;&#1072;\555\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84;&#1072;&#1090;&#1077;&#1088;&#1080;&#1082;%20&#1040;&#1092;&#1088;&#1080;&#1082;&#1072;.doc" TargetMode="External"/><Relationship Id="rId11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87;&#1083;&#1072;&#1082;&#1072;&#1090;123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96;&#1072;&#1073;&#1083;&#1086;&#1085;%20&#1076;&#1083;&#1103;%208%20&#1082;&#1083;&#1072;&#1089;&#1089;&#1072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5;&#1083;&#1086;&#1097;&#1072;&#1076;&#1082;&#1072;\&#1080;&#1074;&#1072;&#1085;%20III.ppt" TargetMode="External"/><Relationship Id="rId19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5;&#1083;&#1086;&#1097;&#1072;&#1076;&#1082;&#1072;\555\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5;&#1083;&#1086;&#1097;&#1072;&#1076;&#1082;&#1072;\&#1080;&#1074;&#1072;&#1085;%20III.ppt" TargetMode="External"/><Relationship Id="rId14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96;&#1072;&#1073;&#1083;&#1086;&#1085;%20&#1076;&#1083;&#1103;%208%20&#1082;&#1083;&#1072;&#1089;&#1089;&#1072;.doc" TargetMode="External"/><Relationship Id="rId22" Type="http://schemas.openxmlformats.org/officeDocument/2006/relationships/hyperlink" Target="file:///C:\Users\hp-pc\Desktop\&#1052;&#1072;&#1088;&#1080;&#1085;&#1072;\&#1092;&#1083;&#1077;&#1096;&#1082;&#1072;\&#1076;&#1083;&#1103;%20&#1087;&#1088;&#1077;&#1079;&#1077;&#1085;&#1090;&#1072;&#1094;&#1080;&#1080;\&#1059;&#1095;&#1080;&#1084;&#1089;&#1103;%20&#1089;%20&#1091;&#1095;&#1080;&#1090;&#1077;&#1083;&#1077;&#1084;\&#1057;&#1072;&#1081;&#1090;\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и Марина</dc:creator>
  <cp:lastModifiedBy>Давыдова Мария Александровна</cp:lastModifiedBy>
  <cp:revision>3</cp:revision>
  <dcterms:created xsi:type="dcterms:W3CDTF">2013-10-02T19:46:00Z</dcterms:created>
  <dcterms:modified xsi:type="dcterms:W3CDTF">2014-02-10T04:59:00Z</dcterms:modified>
</cp:coreProperties>
</file>